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ce82e290247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POLL</w:t>
        </w:r>
      </w:r>
      <w:r>
        <w:rPr>
          <w:b/>
        </w:rPr>
        <w:t xml:space="preserve"> </w:t>
        <w:r>
          <w:rPr/>
          <w:t xml:space="preserve">H4731.1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Pollet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beginning on line 7 of the amendment, strike all of section 302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emergency clause and the immediate effective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c9eb7fadb46da" /></Relationships>
</file>