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28978a1f5478d" /></Relationships>
</file>

<file path=word/document.xml><?xml version="1.0" encoding="utf-8"?>
<w:document xmlns:w="http://schemas.openxmlformats.org/wordprocessingml/2006/main">
  <w:body>
    <w:p>
      <w:r>
        <w:rPr>
          <w:b/>
        </w:rPr>
        <w:r>
          <w:rPr/>
          <w:t xml:space="preserve">6455-S2.E</w:t>
        </w:r>
      </w:r>
      <w:r>
        <w:rPr>
          <w:b/>
        </w:rPr>
        <w:t xml:space="preserve"> </w:t>
        <w:t xml:space="preserve">AMH</w:t>
      </w:r>
      <w:r>
        <w:rPr>
          <w:b/>
        </w:rPr>
        <w:t xml:space="preserve"> </w:t>
        <w:r>
          <w:rPr/>
          <w:t xml:space="preserve">ED</w:t>
        </w:r>
      </w:r>
      <w:r>
        <w:rPr>
          <w:b/>
        </w:rPr>
        <w:t xml:space="preserve"> </w:t>
        <w:r>
          <w:rPr/>
          <w:t xml:space="preserve">H4561.2</w:t>
        </w:r>
      </w:r>
      <w:r>
        <w:rPr>
          <w:b/>
        </w:rPr>
        <w:t xml:space="preserve"> - NOT FOR FLOOR USE</w:t>
      </w:r>
    </w:p>
    <w:p>
      <w:pPr>
        <w:ind w:left="0" w:right="0" w:firstLine="576"/>
      </w:pPr>
    </w:p>
    <w:p>
      <w:pPr>
        <w:spacing w:before="480" w:after="0" w:line="408" w:lineRule="exact"/>
      </w:pPr>
      <w:r>
        <w:rPr>
          <w:b/>
          <w:u w:val="single"/>
        </w:rPr>
        <w:t xml:space="preserve">E2SSB 6455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an appropriation specifically provided for this purpose, 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Include a teacher recruitment component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(2) Contract for the development of a statewide system to provide recruitment and hiring services, including a centralized hiring portal, to school districts, and a statewide central depository for applications of individuals interested in applying for certificated positions that can be accessed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(3)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(4)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second-level teacher certification process of other states. A professional certificate must be issued to these experienced out-of-state teachers if the teacher holds: (a) A valid teaching certificate issued by the national board for professional teaching standards; or (b) a second-level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the retired teacher reenters employment more than one calendar month after his or her accrual date and after the effective date of this section, and is employed exclusively as either:</w:t>
      </w:r>
    </w:p>
    <w:p>
      <w:pPr>
        <w:spacing w:before="0" w:after="0" w:line="408" w:lineRule="exact"/>
        <w:ind w:left="0" w:right="0" w:firstLine="576"/>
        <w:jc w:val="left"/>
      </w:pPr>
      <w:r>
        <w:rPr/>
        <w:t xml:space="preserve">(1) A substitute teacher as defined in RCW 41.32.010(48)(a) in an instructional capacity, as opposed to other capacities identified in RCW 41.32.010(49); or</w:t>
      </w:r>
    </w:p>
    <w:p>
      <w:pPr>
        <w:spacing w:before="0" w:after="0" w:line="408" w:lineRule="exact"/>
        <w:ind w:left="0" w:right="0" w:firstLine="576"/>
        <w:jc w:val="left"/>
      </w:pPr>
      <w:r>
        <w:rPr/>
        <w:t xml:space="preserve">(2) A mentor to teachers or an adviser to students in a professional educator standards board-approved teacher preparation program if the retired teacher has received appropriate training as defined by the office of the superintendent of public instruction, including training to become national board certified or other specialized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school district that employs a retired teacher exclusively as a substitute teacher under section 5(1) of this act must compensate its substitute teachers at an amount that is equal to or greater than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with a professional educator standards board-approved teacher preparation program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the district projects will be hired in the following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an appropriation specifically provided for this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to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alternative route to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July 1, 2021.</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underlying language and inserts language that:</w:t>
      </w:r>
    </w:p>
    <w:p>
      <w:pPr>
        <w:spacing w:before="0" w:after="0" w:line="408" w:lineRule="exact"/>
        <w:ind w:left="0" w:right="0" w:firstLine="576"/>
        <w:jc w:val="left"/>
      </w:pPr>
      <w:r>
        <w:rPr/>
        <w:t xml:space="preserve">Allows certain retired teachers to work as substitute teachers, or mentors or advisers, for up to 867 hours per year without suspension of their benefits, until August 1, 2020;</w:t>
      </w:r>
    </w:p>
    <w:p>
      <w:pPr>
        <w:spacing w:before="0" w:after="0" w:line="408" w:lineRule="exact"/>
        <w:ind w:left="0" w:right="0" w:firstLine="576"/>
        <w:jc w:val="left"/>
      </w:pPr>
      <w:r>
        <w:rPr/>
        <w:t xml:space="preserve">Expands the Educator Retooling program to individuals wishing to obtain endorsements in elementary education or early childhood education;</w:t>
      </w:r>
    </w:p>
    <w:p>
      <w:pPr>
        <w:spacing w:before="0" w:after="0" w:line="408" w:lineRule="exact"/>
        <w:ind w:left="0" w:right="0" w:firstLine="576"/>
        <w:jc w:val="left"/>
      </w:pPr>
      <w:r>
        <w:rPr/>
        <w:t xml:space="preserve">Requires certain public institutions of higher education to implement an Alternative Route program;</w:t>
      </w:r>
    </w:p>
    <w:p>
      <w:pPr>
        <w:spacing w:before="0" w:after="0" w:line="408" w:lineRule="exact"/>
        <w:ind w:left="0" w:right="0" w:firstLine="576"/>
        <w:jc w:val="left"/>
      </w:pPr>
      <w:r>
        <w:rPr/>
        <w:t xml:space="preserve">Requires plans for placement of resident student teachers;</w:t>
      </w:r>
    </w:p>
    <w:p>
      <w:pPr>
        <w:spacing w:before="0" w:after="0" w:line="408" w:lineRule="exact"/>
        <w:ind w:left="0" w:right="0" w:firstLine="576"/>
        <w:jc w:val="left"/>
      </w:pPr>
      <w:r>
        <w:rPr/>
        <w:t xml:space="preserve">Expands the Beginning Educator Support Team program;</w:t>
      </w:r>
    </w:p>
    <w:p>
      <w:pPr>
        <w:spacing w:before="0" w:after="0" w:line="408" w:lineRule="exact"/>
        <w:ind w:left="0" w:right="0" w:firstLine="576"/>
        <w:jc w:val="left"/>
      </w:pPr>
      <w:r>
        <w:rPr/>
        <w:t xml:space="preserve">Requires development of mentor training program goals for teacher preparation program curricula;</w:t>
      </w:r>
    </w:p>
    <w:p>
      <w:pPr>
        <w:spacing w:before="0" w:after="0" w:line="408" w:lineRule="exact"/>
        <w:ind w:left="0" w:right="0" w:firstLine="576"/>
        <w:jc w:val="left"/>
      </w:pPr>
      <w:r>
        <w:rPr/>
        <w:t xml:space="preserve">Requires development of a Teacher Shortage Conditional Grant program to provide financial aid to individuals in teacher preparation programs;</w:t>
      </w:r>
    </w:p>
    <w:p>
      <w:pPr>
        <w:spacing w:before="0" w:after="0" w:line="408" w:lineRule="exact"/>
        <w:ind w:left="0" w:right="0" w:firstLine="576"/>
        <w:jc w:val="left"/>
      </w:pPr>
      <w:r>
        <w:rPr/>
        <w:t xml:space="preserve">Creates a grant program to provide additional funds to student teaching residents at Title I schools who demonstrate financial need;</w:t>
      </w:r>
    </w:p>
    <w:p>
      <w:pPr>
        <w:spacing w:before="0" w:after="0" w:line="408" w:lineRule="exact"/>
        <w:ind w:left="0" w:right="0" w:firstLine="576"/>
        <w:jc w:val="left"/>
      </w:pPr>
      <w:r>
        <w:rPr/>
        <w:t xml:space="preserve">Requires the development and implementation of a comprehensive, statewide initiative to increase the number of qualified individuals who apply for teaching positions in Washington, including recruiting activities and creating statewide recruitment and hiring services;</w:t>
      </w:r>
    </w:p>
    <w:p>
      <w:pPr>
        <w:spacing w:before="0" w:after="0" w:line="408" w:lineRule="exact"/>
        <w:ind w:left="0" w:right="0" w:firstLine="576"/>
        <w:jc w:val="left"/>
      </w:pPr>
      <w:r>
        <w:rPr/>
        <w:t xml:space="preserve">Requires that certain out-of-state teachers be issued a Washington Professional Certificate; and</w:t>
      </w:r>
    </w:p>
    <w:p>
      <w:pPr>
        <w:spacing w:before="0" w:after="0" w:line="408" w:lineRule="exact"/>
        <w:ind w:left="0" w:right="0" w:firstLine="576"/>
        <w:jc w:val="left"/>
      </w:pPr>
      <w:r>
        <w:rPr/>
        <w:t xml:space="preserve">Requires districts to report the number of teachers they plan to hire in the following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ab4296d20483b" /></Relationships>
</file>