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2d85b4a58a4c5b" /></Relationships>
</file>

<file path=word/document.xml><?xml version="1.0" encoding="utf-8"?>
<w:document xmlns:w="http://schemas.openxmlformats.org/wordprocessingml/2006/main">
  <w:body>
    <w:p>
      <w:r>
        <w:rPr>
          <w:b/>
        </w:rPr>
        <w:r>
          <w:rPr/>
          <w:t xml:space="preserve">1390-S2.E</w:t>
        </w:r>
      </w:r>
      <w:r>
        <w:rPr>
          <w:b/>
        </w:rPr>
        <w:t xml:space="preserve"> </w:t>
        <w:t xml:space="preserve">AMS</w:t>
      </w:r>
      <w:r>
        <w:rPr>
          <w:b/>
        </w:rPr>
        <w:t xml:space="preserve"> </w:t>
        <w:r>
          <w:rPr/>
          <w:t xml:space="preserve">LAW</w:t>
        </w:r>
      </w:r>
      <w:r>
        <w:rPr>
          <w:b/>
        </w:rPr>
        <w:t xml:space="preserve"> </w:t>
        <w:r>
          <w:rPr/>
          <w:t xml:space="preserve">S2695.6</w:t>
        </w:r>
      </w:r>
      <w:r>
        <w:rPr>
          <w:b/>
        </w:rPr>
        <w:t xml:space="preserve"> - NOT FOR FLOOR USE</w:t>
      </w:r>
    </w:p>
    <w:p>
      <w:pPr>
        <w:spacing w:before="480" w:after="0" w:line="408" w:lineRule="exact"/>
      </w:pPr>
      <w:r>
        <w:rPr>
          <w:b/>
          <w:u w:val="single"/>
        </w:rPr>
        <w:t xml:space="preserve">E2SHB 1390</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2011 c 106 s 2 are each amended to read as follows:</w:t>
      </w:r>
    </w:p>
    <w:p>
      <w:pPr>
        <w:ind w:left="0" w:right="0" w:firstLine="360"/>
        <w:jc w:val="both"/>
      </w:pPr>
      <w:r>
        <w:rPr/>
        <w:t xml:space="preserve">(1) Except as provided in subsection (2) of this section, financial obligations imposed in a judgment shall bear interest from the date of the judgment until payment, at the rate </w:t>
      </w:r>
      <w:r>
        <w:t>((</w:t>
      </w:r>
      <w:r>
        <w:rPr>
          <w:strike/>
        </w:rPr>
        <w:t xml:space="preserve">applicable to civil judgments</w:t>
      </w:r>
      <w:r>
        <w:t>))</w:t>
      </w:r>
      <w:r>
        <w:rPr/>
        <w:t xml:space="preserve"> </w:t>
      </w:r>
      <w:r>
        <w:rPr>
          <w:u w:val="single"/>
        </w:rPr>
        <w:t xml:space="preserve">of six percent</w:t>
      </w:r>
      <w:r>
        <w:rPr/>
        <w:t xml:space="preserve">.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ind w:left="0" w:right="0" w:firstLine="360"/>
        <w:jc w:val="both"/>
      </w:pPr>
      <w:r>
        <w:rPr/>
        <w:t xml:space="preserve">(2) The court may, on motion by the offender, following the offender's release from total confinement, reduce or waive the interest on legal financial obligations levied as a result of a criminal conviction as follows:</w:t>
      </w:r>
    </w:p>
    <w:p>
      <w:pPr>
        <w:ind w:left="0" w:right="0" w:firstLine="360"/>
        <w:jc w:val="both"/>
      </w:pPr>
      <w:r>
        <w:rPr/>
        <w:t xml:space="preserve">(a) The court shall waive all interest on the portions of the legal financial obligations that are not restitution that accrued during the term of total confinement for the conviction giving rise to the financial obligations, provided the offender shows that the interest creates a hardship for the offender or his or her immediate family;</w:t>
      </w:r>
    </w:p>
    <w:p>
      <w:pPr>
        <w:ind w:left="0" w:right="0" w:firstLine="360"/>
        <w:jc w:val="both"/>
      </w:pPr>
      <w:r>
        <w:rPr/>
        <w:t xml:space="preserve">(b) The court may reduce interest on the restitution portion of the legal financial obligations only if the principal has been paid in full;</w:t>
      </w:r>
    </w:p>
    <w:p>
      <w:pPr>
        <w:ind w:left="0" w:right="0" w:firstLine="360"/>
        <w:jc w:val="both"/>
      </w:pPr>
      <w:r>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ind w:left="0" w:right="0" w:firstLine="360"/>
        <w:jc w:val="both"/>
      </w:pPr>
      <w:r>
        <w:rPr/>
        <w:t xml:space="preserve">(d) For purposes of (a) through (c) of this subsection, the court may reduce or waive interest on legal financial obligations only as an incentive for the offender to meet his or her </w:t>
      </w:r>
      <w:r>
        <w:rPr>
          <w:u w:val="single"/>
        </w:rPr>
        <w:t xml:space="preserve">other</w:t>
      </w:r>
      <w:r>
        <w:rPr/>
        <w:t xml:space="preserve"> legal financial obligations.</w:t>
      </w:r>
    </w:p>
    <w:p>
      <w:pPr>
        <w:ind w:left="0" w:right="0" w:firstLine="360"/>
        <w:jc w:val="both"/>
      </w:pPr>
      <w:r>
        <w:rPr/>
        <w:t xml:space="preserve">The court may grant the motion, establish a payment schedule, and retain jurisdiction over the offender for purposes of reviewing and revising the reduction or waiver of interest.</w:t>
      </w:r>
    </w:p>
    <w:p>
      <w:pPr>
        <w:ind w:left="0" w:right="0" w:firstLine="360"/>
        <w:jc w:val="both"/>
      </w:pPr>
      <w:r>
        <w:rPr/>
        <w:t xml:space="preserve">(3) This section applies to persons convicted as adults or adjudicated in juvenile court.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100</w:t>
      </w:r>
      <w:r>
        <w:rPr/>
        <w:t xml:space="preserve"> and 2012 c 136 s 3 are each amended to read as follows:</w:t>
      </w:r>
    </w:p>
    <w:p>
      <w:pPr>
        <w:ind w:left="0" w:right="0" w:firstLine="360"/>
        <w:jc w:val="both"/>
      </w:pPr>
      <w:r>
        <w:rPr/>
        <w:t xml:space="preserve">(1) Costs in civil and criminal actions may be imposed as provided in district court. All fees, costs, fines, forfeitures and other money imposed by any municipal court for the violation of any municipal or town ordinances shall be collected by the court clerk and, together with any other noninterest revenues received by the clerk, shall be deposited with the city or town treasurer as a part of the general fund of the city or town, or deposited in such other fund of the city or town, or deposited in such other funds as may be designated by the laws of the state of Washington.</w:t>
      </w:r>
    </w:p>
    <w:p>
      <w:pPr>
        <w:ind w:left="0" w:right="0" w:firstLine="360"/>
        <w:jc w:val="both"/>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ind w:left="0" w:right="0" w:firstLine="360"/>
        <w:jc w:val="both"/>
      </w:pPr>
      <w:r>
        <w:rPr/>
        <w:t xml:space="preserve">(3) The balance of the noninterest money received under this section shall be retained by the city and deposited as provided by law.</w:t>
      </w:r>
    </w:p>
    <w:p>
      <w:pPr>
        <w:ind w:left="0" w:right="0" w:firstLine="360"/>
        <w:jc w:val="both"/>
      </w:pPr>
      <w:r>
        <w:rPr/>
        <w:t xml:space="preserve">(4) Penalties, fines, bail forfeitures, fees, and costs may accrue interest at the rate of </w:t>
      </w:r>
      <w:r>
        <w:t>((</w:t>
      </w:r>
      <w:r>
        <w:rPr>
          <w:strike/>
        </w:rPr>
        <w:t xml:space="preserve">twelve</w:t>
      </w:r>
      <w:r>
        <w:t>))</w:t>
      </w:r>
      <w:r>
        <w:rPr/>
        <w:t xml:space="preserve"> </w:t>
      </w:r>
      <w:r>
        <w:rPr>
          <w:u w:val="single"/>
        </w:rPr>
        <w:t xml:space="preserve">six</w:t>
      </w:r>
      <w:r>
        <w:rPr/>
        <w:t xml:space="preserve"> percent per annum, upon assignment to a collection agency. Interest may accrue only while the case is in collection status.</w:t>
      </w:r>
    </w:p>
    <w:p>
      <w:pPr>
        <w:ind w:left="0" w:right="0" w:firstLine="360"/>
        <w:jc w:val="both"/>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020</w:t>
      </w:r>
      <w:r>
        <w:rPr/>
        <w:t xml:space="preserve"> and 2012 c 262 s 1, 2012 c 136 s 4, and 2012 c 134 s 6 are each reenacted and amended to read as follows:</w:t>
      </w:r>
    </w:p>
    <w:p>
      <w:pPr>
        <w:ind w:left="0" w:right="0" w:firstLine="360"/>
        <w:jc w:val="both"/>
      </w:pPr>
      <w:r>
        <w:rPr/>
        <w:t xml:space="preserve">(1)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pPr>
        <w:ind w:left="0" w:right="0" w:firstLine="360"/>
        <w:jc w:val="both"/>
      </w:pPr>
      <w:r>
        <w:rPr/>
        <w:t xml:space="preserve">(2) Except as provided in RCW 9A.88.120, 10.99.080, 7.84.100(4), and this section, the county treasurer shall remit thirty-two percent of the noninterest money received under subsection (1) of this section except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With the exception of funds to be transferred to the judicial stabilization trust account under RCW 3.62.060(2), money remitted under this subsection to the state treasurer shall be deposited in the state general fund.</w:t>
      </w:r>
    </w:p>
    <w:p>
      <w:pPr>
        <w:ind w:left="0" w:right="0" w:firstLine="360"/>
        <w:jc w:val="both"/>
      </w:pPr>
      <w:r>
        <w:rPr/>
        <w:t xml:space="preserve">(3) The balance of the noninterest money received by the county treasurer under subsection (1) of this section shall be deposited in the county current expense fund. Funds deposited under this subsection that are attributable to the county's portion of a surcharge imposed under RCW 3.62.060(2) must be used to support local trial court and court-related functions.</w:t>
      </w:r>
    </w:p>
    <w:p>
      <w:pPr>
        <w:ind w:left="0" w:right="0" w:firstLine="360"/>
        <w:jc w:val="both"/>
      </w:pPr>
      <w:r>
        <w:rPr/>
        <w:t xml:space="preserve">(4) Except as provided in RCW 7.84.100(4), all money collected for county parking infractions shall be remitted by the clerk of the district court at least monthly, with the information required under subsection (1) of this section, to the county treasurer for deposit in the county current expense fund.</w:t>
      </w:r>
    </w:p>
    <w:p>
      <w:pPr>
        <w:ind w:left="0" w:right="0" w:firstLine="360"/>
        <w:jc w:val="both"/>
      </w:pPr>
      <w:r>
        <w:rPr/>
        <w:t xml:space="preserve">(5) Penalties, fines, bail forfeitures, fees, and costs may accrue interest at the rate of </w:t>
      </w:r>
      <w:r>
        <w:t>((</w:t>
      </w:r>
      <w:r>
        <w:rPr>
          <w:strike/>
        </w:rPr>
        <w:t xml:space="preserve">twelve</w:t>
      </w:r>
      <w:r>
        <w:t>))</w:t>
      </w:r>
      <w:r>
        <w:rPr/>
        <w:t xml:space="preserve"> </w:t>
      </w:r>
      <w:r>
        <w:rPr>
          <w:u w:val="single"/>
        </w:rPr>
        <w:t xml:space="preserve">six</w:t>
      </w:r>
      <w:r>
        <w:rPr/>
        <w:t xml:space="preserve"> percent per annum, upon assignment to a collection agency. Interest may accrue only while the case is in collection status.</w:t>
      </w:r>
    </w:p>
    <w:p>
      <w:pPr>
        <w:ind w:left="0" w:right="0" w:firstLine="360"/>
        <w:jc w:val="both"/>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040</w:t>
      </w:r>
      <w:r>
        <w:rPr/>
        <w:t xml:space="preserve"> and 2012 c 136 s 5 are each amended to read as follows:</w:t>
      </w:r>
    </w:p>
    <w:p>
      <w:pPr>
        <w:ind w:left="0" w:right="0" w:firstLine="360"/>
        <w:jc w:val="both"/>
      </w:pPr>
      <w:r>
        <w:rPr/>
        <w:t xml:space="preserve">(1) Except as provided in subsection (4) of this section, all costs, fines, forfeitures and penalties assessed and collected, in whole or in part, by district courts because of violations of city ordinances shall be remitted by the clerk of the district court at least monthly directly to the treasurer of the city wherein the violation occurred.</w:t>
      </w:r>
    </w:p>
    <w:p>
      <w:pPr>
        <w:ind w:left="0" w:right="0" w:firstLine="360"/>
        <w:jc w:val="both"/>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ind w:left="0" w:right="0" w:firstLine="360"/>
        <w:jc w:val="both"/>
      </w:pPr>
      <w:r>
        <w:rPr/>
        <w:t xml:space="preserve">(3) The balance of the noninterest money received under this section shall be retained by the city and deposited as provided by law.</w:t>
      </w:r>
    </w:p>
    <w:p>
      <w:pPr>
        <w:ind w:left="0" w:right="0" w:firstLine="360"/>
        <w:jc w:val="both"/>
      </w:pPr>
      <w:r>
        <w:rPr/>
        <w:t xml:space="preserve">(4) All money collected for city parking infractions shall be remitted by the clerk of the district court at least monthly to the city treasurer for deposit in the city's general fund.</w:t>
      </w:r>
    </w:p>
    <w:p>
      <w:pPr>
        <w:ind w:left="0" w:right="0" w:firstLine="360"/>
        <w:jc w:val="both"/>
      </w:pPr>
      <w:r>
        <w:rPr/>
        <w:t xml:space="preserve">(5) Penalties, fines, bail forfeitures, fees, and costs may accrue interest at the rate of </w:t>
      </w:r>
      <w:r>
        <w:t>((</w:t>
      </w:r>
      <w:r>
        <w:rPr>
          <w:strike/>
        </w:rPr>
        <w:t xml:space="preserve">twelve</w:t>
      </w:r>
      <w:r>
        <w:t>))</w:t>
      </w:r>
      <w:r>
        <w:rPr/>
        <w:t xml:space="preserve"> </w:t>
      </w:r>
      <w:r>
        <w:rPr>
          <w:u w:val="single"/>
        </w:rPr>
        <w:t xml:space="preserve">six</w:t>
      </w:r>
      <w:r>
        <w:rPr/>
        <w:t xml:space="preserve"> percent per annum, upon assignment to a collection agency. Interest may accrue only while the case is in collection status.</w:t>
      </w:r>
    </w:p>
    <w:p>
      <w:pPr>
        <w:ind w:left="0" w:right="0" w:firstLine="360"/>
        <w:jc w:val="both"/>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220</w:t>
      </w:r>
      <w:r>
        <w:rPr/>
        <w:t xml:space="preserve"> and 2012 c 136 s 7 are each amended to read as follows:</w:t>
      </w:r>
    </w:p>
    <w:p>
      <w:pPr>
        <w:ind w:left="0" w:right="0" w:firstLine="360"/>
        <w:jc w:val="both"/>
      </w:pPr>
      <w:r>
        <w:rPr/>
        <w:t xml:space="preserve">(1) The chief clerk, under the supervision and direction of the court administrator of the municipal court, shall have the custody and care of the books, papers and records of the court. The chief clerk or a deputy shall be present during the session of the court and has the power to swear all witnesses and jurors, administer oaths and affidavits, and take acknowledgments. The chief clerk shall keep the records of the court and shall issue all process under his or her hand and the seal of the court. The chief clerk shall do and perform all things and have the same powers pertaining to the office as the clerks of the superior courts have in their office. He or she shall receive all fines, penalties, and fees of every kind and keep a full, accurate, and detailed account of the same. The chief clerk shall on each day pay into the city treasury all money received for the city during the day previous, with a detailed account of the same, and taking the treasurer's receipt therefor.</w:t>
      </w:r>
    </w:p>
    <w:p>
      <w:pPr>
        <w:ind w:left="0" w:right="0" w:firstLine="360"/>
        <w:jc w:val="both"/>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ind w:left="0" w:right="0" w:firstLine="360"/>
        <w:jc w:val="both"/>
      </w:pPr>
      <w:r>
        <w:rPr/>
        <w:t xml:space="preserve">(3) The balance of the noninterest money received under this section shall be retained by the city and deposited as provided by law.</w:t>
      </w:r>
    </w:p>
    <w:p>
      <w:pPr>
        <w:ind w:left="0" w:right="0" w:firstLine="360"/>
        <w:jc w:val="both"/>
      </w:pPr>
      <w:r>
        <w:rPr/>
        <w:t xml:space="preserve">(4) Penalties, fines, bail forfeitures, fees, and costs may accrue interest at the rate of </w:t>
      </w:r>
      <w:r>
        <w:t>((</w:t>
      </w:r>
      <w:r>
        <w:rPr>
          <w:strike/>
        </w:rPr>
        <w:t xml:space="preserve">twelve</w:t>
      </w:r>
      <w:r>
        <w:t>))</w:t>
      </w:r>
      <w:r>
        <w:rPr/>
        <w:t xml:space="preserve"> </w:t>
      </w:r>
      <w:r>
        <w:rPr>
          <w:u w:val="single"/>
        </w:rPr>
        <w:t xml:space="preserve">six</w:t>
      </w:r>
      <w:r>
        <w:rPr/>
        <w:t xml:space="preserve"> percent per annum, upon assignment to a collection agency. Interest may accrue only while the case is in collection status.</w:t>
      </w:r>
    </w:p>
    <w:p>
      <w:pPr>
        <w:ind w:left="0" w:right="0" w:firstLine="360"/>
        <w:jc w:val="both"/>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2011 c 125 s 1 are each amended to read as follows:</w:t>
      </w:r>
    </w:p>
    <w:p>
      <w:pPr>
        <w:ind w:left="0" w:right="0" w:firstLine="360"/>
        <w:jc w:val="both"/>
      </w:pPr>
      <w:r>
        <w:rPr/>
        <w:t xml:space="preserve">Every sentence imposed for a crime specified in RCW 43.43.754 must include a fee of one hundred dollars </w:t>
      </w:r>
      <w:r>
        <w:rPr>
          <w:u w:val="single"/>
        </w:rPr>
        <w:t xml:space="preserve">unless the state has previously collected the offender's DNA as a result of a prior conviction</w:t>
      </w:r>
      <w:r>
        <w:rPr/>
        <w:t xml:space="preserve">.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2010 c 54 s 1 are each amended to read as follows:</w:t>
      </w:r>
    </w:p>
    <w:p>
      <w:pPr>
        <w:ind w:left="0" w:right="0" w:firstLine="360"/>
        <w:jc w:val="both"/>
      </w:pPr>
      <w:r>
        <w:rPr/>
        <w:t xml:space="preserve">(1)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ind w:left="0" w:right="0" w:firstLine="360"/>
        <w:jc w:val="both"/>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two hundred fifty dollars. Costs for administering a pretrial supervision may not exceed one hundred fifty dollars. Costs for preparing and serving a warrant for failure to appear may not exceed one hundred dollars. Costs of incarceration imposed on a defendant convicted of a misdemeanor or a gross misdemeanor may not exceed the actual cost of incarceration. In no case may the court require the offender to pay more than one hundred dollars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ind w:left="0" w:right="0" w:firstLine="360"/>
        <w:jc w:val="both"/>
      </w:pPr>
      <w:r>
        <w:rPr/>
        <w:t xml:space="preserve">(3) The court shall not order a defendant to pay costs unless the defendant is or will be able to pay them. In determining the amount and method of payment of costs, the court shall take account of the financial resources of the defendant and the nature of the burden that payment of costs will impose. </w:t>
      </w:r>
      <w:r>
        <w:rPr>
          <w:u w:val="single"/>
        </w:rPr>
        <w:t xml:space="preserve">However, this subsection does not create a statutory obligation for the trial court to make an individualized inquiry into a defendant's current and future ability to pay before the court imposes costs. A trial court shall not be required to conduct a case by case analysis and evaluate an individual defendant's circumstances but may use standard language in a judgment and sentence that makes the findings required under this subsection. A defendant may seek modification of the judgment and sentence order in the event the defendant is unable to pay as allowed by law and court rule.</w:t>
      </w:r>
    </w:p>
    <w:p>
      <w:pPr>
        <w:ind w:left="0" w:right="0" w:firstLine="360"/>
        <w:jc w:val="both"/>
      </w:pPr>
      <w:r>
        <w:rPr/>
        <w:t xml:space="preserve">(4) A defendant who has been ordered to pay costs and who is not in contumacious default in the payment thereof may at any time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or modify the method of payment under RCW 10.01.170.</w:t>
      </w:r>
    </w:p>
    <w:p>
      <w:pPr>
        <w:ind w:left="0" w:right="0" w:firstLine="360"/>
        <w:jc w:val="both"/>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or interest on legal financial obligations."</w:t>
      </w:r>
    </w:p>
    <w:p>
      <w:pPr>
        <w:spacing w:before="480" w:after="0" w:line="408" w:lineRule="exact"/>
      </w:pPr>
      <w:r>
        <w:rPr>
          <w:b/>
          <w:u w:val="single"/>
        </w:rPr>
        <w:t xml:space="preserve">E2SHB 1390</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p>
    <w:p>
      <w:pPr>
        <w:ind w:left="0" w:right="0" w:firstLine="360"/>
        <w:jc w:val="both"/>
      </w:pPr>
      <w:r>
        <w:rPr/>
        <w:t xml:space="preserve">On page 1, line 1 of the title, after "obligations;" strike the remainder of the title and insert "amending RCW 10.82.090, 3.50.100, 3.62.040, 35.20.220, 43.43.7541, and 10.01.160; reenacting and amending RCW 3.62.020; and creating a new section."</w:t>
      </w:r>
    </w:p>
    <w:p>
      <w:pPr>
        <w:ind w:left="0" w:right="0" w:firstLine="360"/>
        <w:jc w:val="both"/>
      </w:pPr>
      <w:r>
        <w:rPr>
          <w:u w:val="single"/>
        </w:rPr>
        <w:t xml:space="preserve">EFFECT:</w:t>
      </w:r>
      <w:r>
        <w:rPr/>
        <w:t xml:space="preserve"> As of the effective date of the act, legal financial obligations bear a six percent interest rate. The new provisions dealing with imposing costs at the time of sentencing for indigent defendants are removed. The new provisions regarding sanctioning proceedings and standards for finding an unwillful failure to pay legal financial obligations are removed. The trial court is not required to make an individualized inquiry into the defendant's current or future ability to pay before the court imposes costs. The defendant may seek a modification in the event that he or she is unable to pay as allowed by statute or court rule.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2fbfa96b6144f1" /></Relationships>
</file>