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ac985bfa24bcd"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EET</w:t>
        </w:r>
      </w:r>
      <w:r>
        <w:rPr>
          <w:b/>
        </w:rPr>
        <w:t xml:space="preserve"> </w:t>
        <w:r>
          <w:rPr/>
          <w:t xml:space="preserve">S2841.3</w:t>
        </w:r>
      </w:r>
      <w:r>
        <w:rPr>
          <w:b/>
        </w:rPr>
        <w:t xml:space="preserve"> - NOT FOR FLOOR USE</w:t>
      </w:r>
    </w:p>
    <w:p>
      <w:pPr>
        <w:spacing w:before="480" w:after="0" w:line="408" w:lineRule="exact"/>
      </w:pPr>
      <w:r>
        <w:rPr>
          <w:b/>
          <w:u w:val="single"/>
        </w:rPr>
        <w:t xml:space="preserve">ESHB 1449</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w:t>
      </w:r>
      <w:r>
        <w:rPr>
          <w:u w:val="single"/>
        </w:rPr>
        <w:t xml:space="preserve">"Bulk oil terminal" means a facility of any kind, other than a waterborne vessel, that is used for transferring crude oil from a tank car.</w:t>
      </w:r>
    </w:p>
    <w:p>
      <w:pPr>
        <w:ind w:left="0" w:right="0" w:firstLine="360"/>
        <w:jc w:val="both"/>
      </w:pPr>
      <w:r>
        <w:rPr>
          <w:u w:val="single"/>
        </w:rPr>
        <w:t xml:space="preserve">(3)</w:t>
      </w:r>
      <w:r>
        <w:rPr/>
        <w:t xml:space="preserve"> "Crude oil" means any naturally occurring liquid hydrocarbons at atmospheric temperature and pressure coming from the earth, including condensate and natural gasoline.</w:t>
      </w:r>
    </w:p>
    <w:p>
      <w:pPr>
        <w:ind w:left="0" w:right="0" w:firstLine="360"/>
        <w:jc w:val="both"/>
      </w:pPr>
      <w:r>
        <w:rPr/>
        <w:t xml:space="preserve">((</w:t>
      </w:r>
      <w:r>
        <w:rPr>
          <w:strike/>
        </w:rPr>
        <w:t xml:space="preserve">(3)</w:t>
      </w:r>
      <w:r>
        <w:rPr/>
        <w:t xml:space="preserve">)) </w:t>
      </w:r>
      <w:r>
        <w:rPr>
          <w:u w:val="single"/>
        </w:rPr>
        <w:t xml:space="preserve">(4)</w:t>
      </w:r>
      <w:r>
        <w:rPr/>
        <w:t xml:space="preserve"> "Department" means the department of revenue.</w:t>
      </w:r>
    </w:p>
    <w:p>
      <w:pPr>
        <w:ind w:left="0" w:right="0" w:firstLine="360"/>
        <w:jc w:val="both"/>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ind w:left="0" w:right="0" w:firstLine="360"/>
        <w:jc w:val="both"/>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ind w:left="0" w:right="0" w:firstLine="360"/>
        <w:jc w:val="both"/>
      </w:pPr>
      <w:r>
        <w:rPr/>
        <w:t xml:space="preserve">((</w:t>
      </w:r>
      <w:r>
        <w:rPr>
          <w:strike/>
        </w:rPr>
        <w:t xml:space="preserve">(6)</w:t>
      </w:r>
      <w:r>
        <w:rPr/>
        <w:t xml:space="preserve">)) </w:t>
      </w:r>
      <w:r>
        <w:rPr>
          <w:u w:val="single"/>
        </w:rPr>
        <w:t xml:space="preserve">(7)</w:t>
      </w:r>
      <w:r>
        <w:rPr/>
        <w:t xml:space="preserve"> "Person" has the meaning provided in RCW 82.04.030.</w:t>
      </w:r>
    </w:p>
    <w:p>
      <w:pPr>
        <w:ind w:left="0" w:right="0" w:firstLine="360"/>
        <w:jc w:val="both"/>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w:t>
      </w:r>
      <w:r>
        <w:rPr>
          <w:strike/>
        </w:rPr>
        <w:t xml:space="preserve">(8)</w:t>
      </w:r>
      <w:r>
        <w:rPr/>
        <w:t xml:space="preserve">)) </w:t>
      </w:r>
      <w:r>
        <w:rPr>
          <w:u w:val="single"/>
        </w:rPr>
        <w:t xml:space="preserve">(9) "Tank car" means a rail car, the body of which consists of a tank for transporting liquids.</w:t>
      </w:r>
    </w:p>
    <w:p>
      <w:pPr>
        <w:ind w:left="0" w:right="0" w:firstLine="360"/>
        <w:jc w:val="both"/>
      </w:pP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ind w:left="0" w:right="0" w:firstLine="360"/>
        <w:jc w:val="both"/>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ind w:left="0" w:right="0" w:firstLine="360"/>
        <w:jc w:val="both"/>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gravity of the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The information published by the department must be aggregated on a statewide basis and may include other information available to the department including, but not limited to, place of origin, modes of transport, number of railroad cars delivering crude oil, and number and volume of spills during transport and delivery. The department must publish routes to facilities within the state, but may not include specific information about volume or gravity of oil, as measured by the standards developed by the American petroleum institute transported to any particular facility along the routes.</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 </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of this section do not apply to pilotage for enrolled tankers.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ind w:left="0" w:right="0" w:firstLine="360"/>
        <w:jc w:val="both"/>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ind w:left="0" w:right="0" w:firstLine="360"/>
        <w:jc w:val="both"/>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adopt rules establishing criteria for inspection of private crossings and governing safety standards for private crossings along the railroad tracks over which crude oil is transported in the state, including, but not limited to, requirements for signage.</w:t>
      </w:r>
    </w:p>
    <w:p>
      <w:pPr>
        <w:ind w:left="0" w:right="0" w:firstLine="360"/>
        <w:jc w:val="both"/>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Columbia river harbor safety committees, maritime fire safety associations, the United States coast guard, Columbia river public ports in Oregon and Washington, and Columbia river pilots.</w:t>
      </w:r>
    </w:p>
    <w:p>
      <w:pPr>
        <w:ind w:left="0" w:right="0" w:firstLine="360"/>
        <w:jc w:val="both"/>
      </w:pPr>
      <w:r>
        <w:rPr/>
        <w:t xml:space="preserve">(b) The panel convened under (a) of this subsection must evaluate and assess vessel traffic management and vessel traffic safety within the Columbia river.</w:t>
      </w:r>
    </w:p>
    <w:p>
      <w:pPr>
        <w:ind w:left="0" w:right="0" w:firstLine="360"/>
        <w:jc w:val="both"/>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w:t>
      </w:r>
    </w:p>
    <w:p>
      <w:pPr>
        <w:ind w:left="0" w:right="0" w:firstLine="360"/>
        <w:jc w:val="both"/>
      </w:pPr>
      <w:r>
        <w:rPr/>
        <w:t xml:space="preserve">(3) By December 15, 2016, the department of ecology must provide to the appropriate committees of the legislature recommendations for vessel traffic management and vessel traffic safety on the Columbia river.</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equal to one and one-half percent of its intrastate gross operating revenue.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w:t>
      </w:r>
      <w:r>
        <w:rPr>
          <w:u w:val="single"/>
        </w:rPr>
        <w:t xml:space="preserve">The commission must adopt rules for assessing a surcharge on railroad companies operating in Washington for the purpose of providing and retaining no more than eight certified railroad inspectors. The rules must provide that the surcharge proportionately distribute the costs among each railroad company operating within the state, based on gross intrastate operating revenue and volume of activity within the state. </w:t>
      </w:r>
    </w:p>
    <w:p>
      <w:pPr>
        <w:ind w:left="0" w:right="0" w:firstLine="360"/>
        <w:jc w:val="both"/>
      </w:pPr>
      <w:r>
        <w:rPr>
          <w:u w:val="single"/>
        </w:rPr>
        <w:t xml:space="preserve">(3)</w:t>
      </w:r>
      <w:r>
        <w:rPr/>
        <w:t xml:space="preserve">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t>((</w:t>
      </w:r>
      <w:r>
        <w:rPr>
          <w:strike/>
        </w:rPr>
        <w:t xml:space="preserve">(3)</w:t>
      </w:r>
      <w:r>
        <w:t>))</w:t>
      </w:r>
      <w:r>
        <w:rPr/>
        <w:t xml:space="preserve"> </w:t>
      </w:r>
      <w:r>
        <w:rPr>
          <w:u w:val="single"/>
        </w:rPr>
        <w:t xml:space="preserve">(4)</w:t>
      </w:r>
      <w:r>
        <w:rPr/>
        <w:t xml:space="preserve">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individualized information shared as part of notices of transfer of crude oil that is financial, proprietary, or commercial information, submitted to the department of ecology pursuant to section 6 of this act, and in the possession of the department of ecology or any entity with which the department of ecology has shared it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ESHB 1449</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r>
        <w:rPr>
          <w:b/>
        </w:rPr>
        <w:t xml:space="preserve">NOT ADOPTED 4/15/2015</w:t>
      </w:r>
    </w:p>
    <w:p>
      <w:pPr>
        <w:ind w:left="0" w:right="0" w:firstLine="360"/>
        <w:jc w:val="both"/>
      </w:pPr>
      <w:r>
        <w:rPr/>
        <w:t xml:space="preserve">On page 1, line 1 of the title, after "safety;" strike the remainder of the title and insert "amending RCW 82.23B.010, 82.23B.020, 82.23B.030, 82.23B.040, 88.40.011, 90.56.010, 81.53.240, 38.52.070, 81.53.010, and 81.24.010; reenacting and amending RCW 88.46.010, 38.52.040, and 42.56.270; adding a new section to chapter 90.56 RCW; adding a new section to chapter 88.16 RCW; adding a new section to chapter 81.04 RCW; adding a new section to chapter 81.53 RCW; adding a new section to chapter 81.44 RCW; and creating new sections."</w:t>
      </w:r>
    </w:p>
    <w:p>
      <w:pPr>
        <w:ind w:left="0" w:right="0" w:firstLine="360"/>
        <w:jc w:val="both"/>
      </w:pPr>
      <w:r>
        <w:rPr>
          <w:u w:val="single"/>
        </w:rPr>
        <w:t xml:space="preserve">EFFECT:</w:t>
      </w:r>
      <w:r>
        <w:rPr/>
        <w:t xml:space="preserve"> Removes requirements for contingency planning and financial responsibility.</w:t>
      </w:r>
    </w:p>
    <w:p>
      <w:pPr>
        <w:ind w:left="0" w:right="0" w:firstLine="360"/>
        <w:jc w:val="both"/>
      </w:pPr>
      <w:r>
        <w:rPr/>
        <w:t xml:space="preserve">Revises the application of the barrel tax to only railroads and retains the original tax at 4 cents per barrel.</w:t>
      </w:r>
    </w:p>
    <w:p>
      <w:pPr>
        <w:ind w:left="0" w:right="0" w:firstLine="360"/>
        <w:jc w:val="both"/>
      </w:pPr>
      <w:r>
        <w:rPr/>
        <w:t xml:space="preserve">Removes the uses of the oil spill response account for oil and hazardous materials emergency response planning by local emergency response committees.</w:t>
      </w:r>
    </w:p>
    <w:p>
      <w:pPr>
        <w:ind w:left="0" w:right="0" w:firstLine="360"/>
        <w:jc w:val="both"/>
      </w:pPr>
      <w:r>
        <w:rPr/>
        <w:t xml:space="preserve">Requires local emergency planning organizations to update their hazardous material plans on a five-year cycle.</w:t>
      </w:r>
    </w:p>
    <w:p>
      <w:pPr>
        <w:ind w:left="0" w:right="0" w:firstLine="360"/>
        <w:jc w:val="both"/>
      </w:pPr>
      <w:r>
        <w:rPr/>
        <w:t xml:space="preserve">Requires the department of ecology to convene a panel to evaluate vessel traffic management and vessel traffic safety on the Columbia river.</w:t>
      </w:r>
    </w:p>
    <w:p>
      <w:pPr>
        <w:ind w:left="0" w:right="0" w:firstLine="360"/>
        <w:jc w:val="both"/>
      </w:pPr>
      <w:r>
        <w:rPr/>
        <w:t xml:space="preserve">Removes the changes to the UTC fee structure and authorizes the commission to adopt rules to assess a surcharge on railroad companies operating in the state to retain no more than eight certified railroad inspectors.</w:t>
      </w:r>
    </w:p>
    <w:p>
      <w:pPr>
        <w:ind w:left="0" w:right="0" w:firstLine="360"/>
        <w:jc w:val="both"/>
      </w:pPr>
      <w:r>
        <w:rPr/>
        <w:t xml:space="preserve">Authorizes the UTC to adopt rules for inspections and safety standards at private crossings.</w:t>
      </w:r>
    </w:p>
    <w:p>
      <w:pPr>
        <w:ind w:left="0" w:right="0" w:firstLine="360"/>
        <w:jc w:val="both"/>
      </w:pPr>
      <w:r>
        <w:rPr/>
        <w:t xml:space="preserve">Requires railroad companies to provide in their annual reports to the UTC information relating to the ability to pay for damages in the event of an accident or oil spill.</w:t>
      </w:r>
    </w:p>
    <w:p>
      <w:pPr>
        <w:ind w:left="0" w:right="0" w:firstLine="360"/>
        <w:jc w:val="both"/>
      </w:pPr>
      <w:r>
        <w:rPr/>
        <w:t xml:space="preserve">Revises advance notice of transfer requirements, excludes pipelines, and requires facilities to provide notice for a seven-day period.</w:t>
      </w:r>
    </w:p>
    <w:p>
      <w:pPr>
        <w:ind w:left="0" w:right="0" w:firstLine="360"/>
        <w:jc w:val="both"/>
      </w:pPr>
      <w:r>
        <w:rPr/>
        <w:t xml:space="preserve">Revises requirements for tug escorts and safety measures to only Grays Harbor.</w:t>
      </w:r>
    </w:p>
    <w:p>
      <w:pPr>
        <w:ind w:left="0" w:right="0" w:firstLine="360"/>
        <w:jc w:val="both"/>
      </w:pPr>
      <w:r>
        <w:rPr/>
        <w:t xml:space="preserve">Requires the department of ecology to provide grants for oil and hazardous materials spill response and firefighting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ce2f6ff77749c7" /></Relationships>
</file>