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055d10c2547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S4553.2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"development" insert "</w:t>
      </w:r>
      <w:r>
        <w:rPr>
          <w:u w:val="single"/>
        </w:rPr>
        <w:t xml:space="preserve">, except that a project in a county with a population more than eight hundred thousand and less than one million five hundred thousand that produces methanol is excluded from this subsection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projects that produce methanol for industrial purposes in Pierce County from the definition of a private industrial development that is a project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34ba8c5d54aa7" /></Relationships>
</file>