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ccb69df79d4a6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5504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CONW</w:t>
        </w:r>
      </w:r>
      <w:r>
        <w:rPr>
          <w:b/>
        </w:rPr>
        <w:t xml:space="preserve"> </w:t>
        <w:r>
          <w:rPr/>
          <w:t xml:space="preserve">S2014.1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5504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Senators Conway, Hewitt</w:t>
      </w:r>
    </w:p>
    <w:p>
      <w:pPr>
        <w:jc w:val="right"/>
      </w:pPr>
      <w:r>
        <w:rPr>
          <w:b/>
        </w:rPr>
        <w:t xml:space="preserve">ADOPTED 3/4/2015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17, after "</w:t>
      </w:r>
      <w:r>
        <w:rPr>
          <w:u w:val="single"/>
        </w:rPr>
        <w:t xml:space="preserve">premises</w:t>
      </w:r>
      <w:r>
        <w:rPr/>
        <w:t xml:space="preserve">" insert "</w:t>
      </w:r>
      <w:r>
        <w:rPr>
          <w:u w:val="single"/>
        </w:rPr>
        <w:t xml:space="preserve">, except between 11:00 p.m. and 4:00 a.m.,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Restricts employees of a nonretail liquor licensee, who are age 18 to 20, from working late hours while stocking liquor at a retail licensee's premises.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cc05ad745346ee" /></Relationships>
</file>