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20830788644dd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6437-S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ROAC</w:t>
        </w:r>
      </w:r>
      <w:r>
        <w:rPr>
          <w:b/>
        </w:rPr>
        <w:t xml:space="preserve"> </w:t>
        <w:r>
          <w:rPr/>
          <w:t xml:space="preserve">S4779.1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Roach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This section does not apply to any person operating a commercial unmanned aircraft vehicle or commercial unmanned aircraft system in compliance with federal aviation administration authorization or regulations."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Commercial unmanned aircraft vehicles and commercial unmanned aircraft systems in compliance with FAA authorization or regulations are exempt.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e83a09c4314720" /></Relationships>
</file>