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495d02332a94b16" /></Relationships>
</file>

<file path=word/document.xml><?xml version="1.0" encoding="utf-8"?>
<w:document xmlns:w="http://schemas.openxmlformats.org/wordprocessingml/2006/main">
  <w:body>
    <w:p>
      <w:r>
        <w:t>H-0319.1</w:t>
      </w:r>
    </w:p>
    <w:p>
      <w:pPr>
        <w:jc w:val="center"/>
      </w:pPr>
      <w:r>
        <w:t>_______________________________________________</w:t>
      </w:r>
    </w:p>
    <w:p/>
    <w:p>
      <w:pPr>
        <w:jc w:val="center"/>
      </w:pPr>
      <w:r>
        <w:rPr>
          <w:b/>
        </w:rPr>
        <w:t>HOUSE BILL 1022</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Appleton and Goodman</w:t>
      </w:r>
    </w:p>
    <w:p/>
    <w:p>
      <w:r>
        <w:rPr>
          <w:t xml:space="preserve">Prefiled 12/08/14.</w:t>
        </w:rPr>
      </w:r>
      <w:r>
        <w:rPr>
          <w:t xml:space="preserve">Read first time 01/12/15.  </w:t>
        </w:rPr>
      </w:r>
      <w:r>
        <w:rPr>
          <w:t xml:space="preserve">Referred to Committee on Public Safety.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prohibiting general power of attorney provisions in bail bond agreements; and adding a new section to chapter 18.185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185</w:t>
      </w:r>
      <w:r>
        <w:rPr/>
        <w:t xml:space="preserve"> RCW</w:t>
      </w:r>
      <w:r>
        <w:rPr/>
        <w:t xml:space="preserve"> to read as follows:</w:t>
      </w:r>
    </w:p>
    <w:p>
      <w:pPr>
        <w:spacing w:before="0" w:after="0" w:line="408" w:lineRule="exact"/>
        <w:ind w:left="0" w:right="0" w:firstLine="576"/>
        <w:jc w:val="left"/>
      </w:pPr>
      <w:r>
        <w:rPr/>
        <w:t xml:space="preserve">Entering into a contract, including a general power of attorney, that gives a bail bond agent full authority over a person's finances, assets, real property, or personal property creates a presumption of unprofessional conduct that may be overcome by a preponderance of the evidence presented to the department to the contrary. The department has the discretion to determine whether or not the bail bond agency or agent has overcome the presumption and if unprofessional conduct was committed.</w:t>
      </w:r>
    </w:p>
    <w:p/>
    <w:p>
      <w:pPr>
        <w:jc w:val="center"/>
      </w:pPr>
      <w:r>
        <w:rPr>
          <w:b/>
        </w:rPr>
        <w:t>--- END ---</w:t>
      </w:r>
    </w:p>
    <w:sectPr>
      <w:pgNumType w:start="1"/>
      <w:footerReference xmlns:r="http://schemas.openxmlformats.org/officeDocument/2006/relationships" r:id="R9ad8d86fda3b404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1022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4c52bd9b65b4cb9" /><Relationship Type="http://schemas.openxmlformats.org/officeDocument/2006/relationships/footer" Target="/word/footer.xml" Id="R9ad8d86fda3b4040" /></Relationships>
</file>