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3d53f29be41b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Hudgins, Morris, Robinson, Kirby, Gregerson, Stanford, Ryu, Magendanz, and Pollet; by request of Attorney General)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protection of consumer financial information; amending RCW 19.255.010 and 42.56.590;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2005 c 368 s 2 are each amended to read as follows:</w:t>
      </w:r>
    </w:p>
    <w:p>
      <w:pPr>
        <w:spacing w:before="0" w:after="0" w:line="408" w:lineRule="exact"/>
        <w:ind w:left="0" w:right="0" w:firstLine="576"/>
        <w:jc w:val="left"/>
      </w:pPr>
      <w:r>
        <w:rPr/>
        <w:t xml:space="preserve">(1) Any person or business that conducts business in this state and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t>((</w:t>
      </w:r>
      <w:r>
        <w:rPr>
          <w:strike/>
        </w:rPr>
        <w:t xml:space="preserve">computerized</w:t>
      </w:r>
      <w:r>
        <w:t>))</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(16) of this section.</w:t>
      </w:r>
    </w:p>
    <w:p>
      <w:pPr>
        <w:spacing w:before="0" w:after="0" w:line="408" w:lineRule="exact"/>
        <w:ind w:left="0" w:right="0" w:firstLine="576"/>
        <w:jc w:val="left"/>
      </w:pPr>
      <w:r>
        <w:rPr>
          <w:u w:val="singl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the effective date of this section,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the effective date of this section.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u w:val="single"/>
        </w:rPr>
        <w:t xml:space="preserve">(12)</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Any </w:t>
      </w:r>
      <w:r>
        <w:t>((</w:t>
      </w:r>
      <w:r>
        <w:rPr>
          <w:strike/>
        </w:rPr>
        <w:t xml:space="preserve">customer</w:t>
      </w:r>
      <w:r>
        <w:t>))</w:t>
      </w:r>
      <w:r>
        <w:rPr/>
        <w:t xml:space="preserve"> </w:t>
      </w:r>
      <w:r>
        <w:rPr>
          <w:u w:val="single"/>
        </w:rPr>
        <w:t xml:space="preserve">consumer</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rPr>
          <w:u w:val="single"/>
        </w:rPr>
        <w:t xml:space="preserve">person or</w:t>
      </w:r>
      <w:r>
        <w:rPr/>
        <w:t xml:space="preserve">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 person or business under this section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(14) Any person or business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person or business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 and</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(15) Any person or business that is required to issue a notification pursuant to this section 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rPr>
          <w:u w:val="single"/>
        </w:rPr>
        <w:t xml:space="preserve">(16) Notification to affected consumers and to the attorney general under this section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2007 c 197 s 9 are each amended to read as follows:</w:t>
      </w:r>
    </w:p>
    <w:p>
      <w:pPr>
        <w:spacing w:before="0" w:after="0" w:line="408" w:lineRule="exact"/>
        <w:ind w:left="0" w:right="0" w:firstLine="576"/>
        <w:jc w:val="left"/>
      </w:pPr>
      <w:r>
        <w:rPr/>
        <w:t xml:space="preserve">(1)(a) Any agency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(b) For purposes of this section, "agency" means the same as in RCW 42.56.010.</w:t>
      </w:r>
    </w:p>
    <w:p>
      <w:pPr>
        <w:spacing w:before="0" w:after="0" w:line="408" w:lineRule="exact"/>
        <w:ind w:left="0" w:right="0" w:firstLine="576"/>
        <w:jc w:val="left"/>
      </w:pPr>
      <w:r>
        <w:rPr/>
        <w:t xml:space="preserve">(2) Any agency that maintains </w:t>
      </w:r>
      <w:r>
        <w:t>((</w:t>
      </w:r>
      <w:r>
        <w:rPr>
          <w:strike/>
        </w:rPr>
        <w:t xml:space="preserve">computerized</w:t>
      </w:r>
      <w:r>
        <w:t>))</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t xml:space="preserve"> </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(15) of this section.</w:t>
      </w:r>
    </w:p>
    <w:p>
      <w:pPr>
        <w:spacing w:before="0" w:after="0" w:line="408" w:lineRule="exact"/>
        <w:ind w:left="0" w:right="0" w:firstLine="576"/>
        <w:jc w:val="left"/>
      </w:pPr>
      <w:r>
        <w:rPr>
          <w:u w:val="single"/>
        </w:rPr>
        <w:t xml:space="preserve">(11)</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Any </w:t>
      </w:r>
      <w:r>
        <w:t>((</w:t>
      </w:r>
      <w:r>
        <w:rPr>
          <w:strike/>
        </w:rPr>
        <w:t xml:space="preserve">customer</w:t>
      </w:r>
      <w:r>
        <w:t>))</w:t>
      </w:r>
      <w:r>
        <w:rPr/>
        <w:t xml:space="preserve"> </w:t>
      </w:r>
      <w:r>
        <w:rPr>
          <w:u w:val="single"/>
        </w:rPr>
        <w:t xml:space="preserve">individual</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t>((</w:t>
      </w:r>
      <w:r>
        <w:rPr>
          <w:strike/>
        </w:rPr>
        <w:t xml:space="preserve">business</w:t>
      </w:r>
      <w:r>
        <w:t>))</w:t>
      </w:r>
      <w:r>
        <w:rPr/>
        <w:t xml:space="preserve"> </w:t>
      </w:r>
      <w:r>
        <w:rPr>
          <w:u w:val="single"/>
        </w:rPr>
        <w:t xml:space="preserve">agency</w:t>
      </w:r>
      <w:r>
        <w:rPr/>
        <w:t xml:space="preserve">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An agency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(13) Any agency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agency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(14) Any agency that is required to issue a notification pursuant to this section to more than five hundred Washington residents as a result of a single breach shall, by the time notice is provided to affected individuals,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pPr>
        <w:spacing w:before="0" w:after="0" w:line="408" w:lineRule="exact"/>
        <w:ind w:left="0" w:right="0" w:firstLine="576"/>
        <w:jc w:val="left"/>
      </w:pPr>
      <w:r>
        <w:rPr>
          <w:u w:val="single"/>
        </w:rPr>
        <w:t xml:space="preserve">(15) Notification to affected individuals and to the attorney general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
      <w:pPr>
        <w:jc w:val="center"/>
      </w:pPr>
      <w:r>
        <w:rPr>
          <w:b/>
        </w:rPr>
        <w:t>--- END ---</w:t>
      </w:r>
    </w:p>
    <w:sectPr>
      <w:pgNumType w:start="1"/>
      <w:footerReference xmlns:r="http://schemas.openxmlformats.org/officeDocument/2006/relationships" r:id="R70d98e6576194e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a2ee4245c46a1" /><Relationship Type="http://schemas.openxmlformats.org/officeDocument/2006/relationships/footer" Target="/word/footer.xml" Id="R70d98e6576194e44" /></Relationships>
</file>