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1b9cb80ee439f" /></Relationships>
</file>

<file path=word/document.xml><?xml version="1.0" encoding="utf-8"?>
<w:document xmlns:w="http://schemas.openxmlformats.org/wordprocessingml/2006/main">
  <w:body>
    <w:p>
      <w:r>
        <w:t>H-1366.1</w:t>
      </w:r>
    </w:p>
    <w:p>
      <w:pPr>
        <w:jc w:val="center"/>
      </w:pPr>
      <w:r>
        <w:t>_______________________________________________</w:t>
      </w:r>
    </w:p>
    <w:p/>
    <w:p>
      <w:pPr>
        <w:jc w:val="center"/>
      </w:pPr>
      <w:r>
        <w:rPr>
          <w:b/>
        </w:rPr>
        <w:t>SUBSTITUTE HOUSE BILL 1100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S. Hunt, Hudgins, Ormsby, and Fey)</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appliance efficiency standards; amending RCW 19.260.030, 19.260.040, and 19.260.050; reenacting and amending RCW 19.260.020;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"À la carte charger" means a battery charger that is individually packaged without batteries. "À la carte charger" includes those with multivoltage or multiport capabilities.</w:t>
      </w:r>
    </w:p>
    <w:p>
      <w:pPr>
        <w:spacing w:before="0" w:after="0" w:line="408" w:lineRule="exact"/>
        <w:ind w:left="0" w:right="0" w:firstLine="576"/>
        <w:jc w:val="left"/>
      </w:pPr>
      <w:r>
        <w:rPr>
          <w:u w:val="single"/>
        </w:rPr>
        <w:t xml:space="preserve">(25) "Battery analyzer" means a device:</w:t>
      </w:r>
    </w:p>
    <w:p>
      <w:pPr>
        <w:spacing w:before="0" w:after="0" w:line="408" w:lineRule="exact"/>
        <w:ind w:left="0" w:right="0" w:firstLine="576"/>
        <w:jc w:val="left"/>
      </w:pPr>
      <w:r>
        <w:rPr>
          <w:u w:val="single"/>
        </w:rPr>
        <w:t xml:space="preserve">(a) Used to analyze and report a battery's performance and overall condition;</w:t>
      </w:r>
    </w:p>
    <w:p>
      <w:pPr>
        <w:spacing w:before="0" w:after="0" w:line="408" w:lineRule="exact"/>
        <w:ind w:left="0" w:right="0" w:firstLine="576"/>
        <w:jc w:val="left"/>
      </w:pPr>
      <w:r>
        <w:rPr>
          <w:u w:val="single"/>
        </w:rPr>
        <w:t xml:space="preserve">(b) Capable of being programmed and performing service functions to restore capability in deficient batteries; and</w:t>
      </w:r>
    </w:p>
    <w:p>
      <w:pPr>
        <w:spacing w:before="0" w:after="0" w:line="408" w:lineRule="exact"/>
        <w:ind w:left="0" w:right="0" w:firstLine="576"/>
        <w:jc w:val="left"/>
      </w:pPr>
      <w:r>
        <w:rPr>
          <w:u w:val="single"/>
        </w:rPr>
        <w:t xml:space="preserve">(c) Not intended or marketed to be used on a daily basis for the purpose of charging batteries.</w:t>
      </w:r>
    </w:p>
    <w:p>
      <w:pPr>
        <w:spacing w:before="0" w:after="0" w:line="408" w:lineRule="exact"/>
        <w:ind w:left="0" w:right="0" w:firstLine="576"/>
        <w:jc w:val="left"/>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spacing w:before="0" w:after="0" w:line="408" w:lineRule="exact"/>
        <w:ind w:left="0" w:right="0" w:firstLine="576"/>
        <w:jc w:val="left"/>
      </w:pPr>
      <w:r>
        <w:rPr>
          <w:u w:val="single"/>
        </w:rPr>
        <w:t xml:space="preserve">(27) "Battery charger systems" means a battery charger coupled with its batteries or battery chargers coupled with their batteries, which together are referred to as battery charger systems. This term covers all rechargeable batteries or devices incorporating a rechargeable battery and the chargers used with them. The charging circuitry of battery charger systems may or may not be located within the housing of the end-use device itself. In many cases, the battery may be charged with a dedicated external charger and power supply combination that is separate from the device that runs on power from the battery. Battery charger systems include, but are not limited to:</w:t>
      </w:r>
    </w:p>
    <w:p>
      <w:pPr>
        <w:spacing w:before="0" w:after="0" w:line="408" w:lineRule="exact"/>
        <w:ind w:left="0" w:right="0" w:firstLine="576"/>
        <w:jc w:val="left"/>
      </w:pPr>
      <w:r>
        <w:rPr>
          <w:u w:val="single"/>
        </w:rPr>
        <w:t xml:space="preserve">(a) Electronic devices with a battery that are normally charged with AC line voltage or DC input voltage through an internal or external power supply and a dedicated battery charger;</w:t>
      </w:r>
    </w:p>
    <w:p>
      <w:pPr>
        <w:spacing w:before="0" w:after="0" w:line="408" w:lineRule="exact"/>
        <w:ind w:left="0" w:right="0" w:firstLine="576"/>
        <w:jc w:val="left"/>
      </w:pPr>
      <w:r>
        <w:rPr>
          <w:u w:val="single"/>
        </w:rPr>
        <w:t xml:space="preserve">(b) The battery and battery charger components of devices that are designed to run on battery power during part or all of their operations;</w:t>
      </w:r>
    </w:p>
    <w:p>
      <w:pPr>
        <w:spacing w:before="0" w:after="0" w:line="408" w:lineRule="exact"/>
        <w:ind w:left="0" w:right="0" w:firstLine="576"/>
        <w:jc w:val="left"/>
      </w:pPr>
      <w:r>
        <w:rPr>
          <w:u w:val="single"/>
        </w:rPr>
        <w:t xml:space="preserve">(c) Dedicated battery systems primarily designed for electrical or emergency backup; and</w:t>
      </w:r>
    </w:p>
    <w:p>
      <w:pPr>
        <w:spacing w:before="0" w:after="0" w:line="408" w:lineRule="exact"/>
        <w:ind w:left="0" w:right="0" w:firstLine="576"/>
        <w:jc w:val="left"/>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spacing w:before="0" w:after="0" w:line="408" w:lineRule="exact"/>
        <w:ind w:left="0" w:right="0" w:firstLine="576"/>
        <w:jc w:val="left"/>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spacing w:before="0" w:after="0" w:line="408" w:lineRule="exact"/>
        <w:ind w:left="0" w:right="0" w:firstLine="576"/>
        <w:jc w:val="left"/>
      </w:pPr>
      <w:r>
        <w:rPr>
          <w:u w:val="single"/>
        </w:rPr>
        <w:t xml:space="preserve">(29) "High light output double-ended quartz halogen lamp" means a lamp that:</w:t>
      </w:r>
    </w:p>
    <w:p>
      <w:pPr>
        <w:spacing w:before="0" w:after="0" w:line="408" w:lineRule="exact"/>
        <w:ind w:left="0" w:right="0" w:firstLine="576"/>
        <w:jc w:val="left"/>
      </w:pPr>
      <w:r>
        <w:rPr>
          <w:u w:val="single"/>
        </w:rPr>
        <w:t xml:space="preserve">(a) Is designed for general outdoor lighting purposes;</w:t>
      </w:r>
    </w:p>
    <w:p>
      <w:pPr>
        <w:spacing w:before="0" w:after="0" w:line="408" w:lineRule="exact"/>
        <w:ind w:left="0" w:right="0" w:firstLine="576"/>
        <w:jc w:val="left"/>
      </w:pPr>
      <w:r>
        <w:rPr>
          <w:u w:val="single"/>
        </w:rPr>
        <w:t xml:space="preserve">(b) Contains a tungsten filament;</w:t>
      </w:r>
    </w:p>
    <w:p>
      <w:pPr>
        <w:spacing w:before="0" w:after="0" w:line="408" w:lineRule="exact"/>
        <w:ind w:left="0" w:right="0" w:firstLine="576"/>
        <w:jc w:val="left"/>
      </w:pPr>
      <w:r>
        <w:rPr>
          <w:u w:val="single"/>
        </w:rPr>
        <w:t xml:space="preserve">(c) Has a rated initial lumen value of greater than 6,000 and less than 40,000 lumens;</w:t>
      </w:r>
    </w:p>
    <w:p>
      <w:pPr>
        <w:spacing w:before="0" w:after="0" w:line="408" w:lineRule="exact"/>
        <w:ind w:left="0" w:right="0" w:firstLine="576"/>
        <w:jc w:val="left"/>
      </w:pPr>
      <w:r>
        <w:rPr>
          <w:u w:val="single"/>
        </w:rPr>
        <w:t xml:space="preserve">(d) Has at each end a recessed single contact, R7s base;</w:t>
      </w:r>
    </w:p>
    <w:p>
      <w:pPr>
        <w:spacing w:before="0" w:after="0" w:line="408" w:lineRule="exact"/>
        <w:ind w:left="0" w:right="0" w:firstLine="576"/>
        <w:jc w:val="left"/>
      </w:pPr>
      <w:r>
        <w:rPr>
          <w:u w:val="single"/>
        </w:rPr>
        <w:t xml:space="preserve">(e) Has a maximum overall length between four and eleven inches;</w:t>
      </w:r>
    </w:p>
    <w:p>
      <w:pPr>
        <w:spacing w:before="0" w:after="0" w:line="408" w:lineRule="exact"/>
        <w:ind w:left="0" w:right="0" w:firstLine="576"/>
        <w:jc w:val="left"/>
      </w:pPr>
      <w:r>
        <w:rPr>
          <w:u w:val="single"/>
        </w:rPr>
        <w:t xml:space="preserve">(f) Has a nominal diameter less than 3/4 inch;</w:t>
      </w:r>
    </w:p>
    <w:p>
      <w:pPr>
        <w:spacing w:before="0" w:after="0" w:line="408" w:lineRule="exact"/>
        <w:ind w:left="0" w:right="0" w:firstLine="576"/>
        <w:jc w:val="left"/>
      </w:pPr>
      <w:r>
        <w:rPr>
          <w:u w:val="single"/>
        </w:rPr>
        <w:t xml:space="preserve">(g) Is designed to be operated at a voltage not less than 110 volts and not greater than 200 volts or is designed to be operated at a voltage between 235 volts and 300 volts;</w:t>
      </w:r>
    </w:p>
    <w:p>
      <w:pPr>
        <w:spacing w:before="0" w:after="0" w:line="408" w:lineRule="exact"/>
        <w:ind w:left="0" w:right="0" w:firstLine="576"/>
        <w:jc w:val="left"/>
      </w:pPr>
      <w:r>
        <w:rPr>
          <w:u w:val="single"/>
        </w:rPr>
        <w:t xml:space="preserve">(h) Is not a tubular quartz infrared heat lamp; and</w:t>
      </w:r>
    </w:p>
    <w:p>
      <w:pPr>
        <w:spacing w:before="0" w:after="0" w:line="408" w:lineRule="exact"/>
        <w:ind w:left="0" w:right="0" w:firstLine="576"/>
        <w:jc w:val="left"/>
      </w:pPr>
      <w:r>
        <w:rPr>
          <w:u w:val="single"/>
        </w:rPr>
        <w:t xml:space="preserve">(i) Is not a lamp marked and marketed as a stage and studio lamp with a rated life of 500 hours or less.</w:t>
      </w:r>
    </w:p>
    <w:p>
      <w:pPr>
        <w:spacing w:before="0" w:after="0" w:line="408" w:lineRule="exact"/>
        <w:ind w:left="0" w:right="0" w:firstLine="576"/>
        <w:jc w:val="left"/>
      </w:pPr>
      <w:r>
        <w:rPr>
          <w:u w:val="single"/>
        </w:rPr>
        <w:t xml:space="preserve">(30) "Illuminated exit sign" means:</w:t>
      </w:r>
    </w:p>
    <w:p>
      <w:pPr>
        <w:spacing w:before="0" w:after="0" w:line="408" w:lineRule="exact"/>
        <w:ind w:left="0" w:right="0" w:firstLine="576"/>
        <w:jc w:val="left"/>
      </w:pPr>
      <w:r>
        <w:rPr>
          <w:u w:val="single"/>
        </w:rPr>
        <w:t xml:space="preserve">(a) A sign that is designed to be permanently fixed in place to identify an exit, including those products that are a combination illuminated exit sign and emergency egress lighting; and</w:t>
      </w:r>
    </w:p>
    <w:p>
      <w:pPr>
        <w:spacing w:before="0" w:after="0" w:line="408" w:lineRule="exact"/>
        <w:ind w:left="0" w:right="0" w:firstLine="576"/>
        <w:jc w:val="left"/>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spacing w:before="0" w:after="0" w:line="408" w:lineRule="exact"/>
        <w:ind w:left="0" w:right="0" w:firstLine="576"/>
        <w:jc w:val="left"/>
      </w:pPr>
      <w:r>
        <w:rPr>
          <w:u w:val="single"/>
        </w:rPr>
        <w:t xml:space="preserve">(31) "Large battery charger system" means a battery charger system, other than a battery charger system for golf carts, with a rated input power of more than two kilowatts.</w:t>
      </w:r>
    </w:p>
    <w:p>
      <w:pPr>
        <w:spacing w:before="0" w:after="0" w:line="408" w:lineRule="exact"/>
        <w:ind w:left="0" w:right="0" w:firstLine="576"/>
        <w:jc w:val="left"/>
      </w:pPr>
      <w:r>
        <w:rPr>
          <w:u w:val="single"/>
        </w:rPr>
        <w:t xml:space="preserve">(32) "Small battery charger system" means a battery charger system with a rated input power of two kilowatts or less, and includes golf cart battery charger systems regardless of the output power.</w:t>
      </w:r>
    </w:p>
    <w:p>
      <w:pPr>
        <w:spacing w:before="0" w:after="0" w:line="408" w:lineRule="exact"/>
        <w:ind w:left="0" w:right="0" w:firstLine="576"/>
        <w:jc w:val="left"/>
      </w:pPr>
      <w:r>
        <w:rPr>
          <w:u w:val="single"/>
        </w:rPr>
        <w:t xml:space="preserve">(33) "Small diameter directional lamp" means a directional light emitting diode replacement lamp that is less than or equal to 2.25 inches in diameter, that can operate satisfactorily at 120 volts or 12 volts, and that has an ANSI MR16 or MRX16 lamp shape with an ANSI GU-5.3 bi-pin or GU-10 lamp base, or has an ANSI PAR16, R16, or R14 lamp shape with a medium screw-base.</w:t>
      </w:r>
    </w:p>
    <w:p>
      <w:pPr>
        <w:spacing w:before="0" w:after="0" w:line="408" w:lineRule="exact"/>
        <w:ind w:left="0" w:right="0" w:firstLine="576"/>
        <w:jc w:val="left"/>
      </w:pPr>
      <w:r>
        <w:rPr>
          <w:u w:val="single"/>
        </w:rPr>
        <w:t xml:space="preserve">(34) "State-regulated light emitting diode lamp" or "LED lamp" means any LED lamp that:</w:t>
      </w:r>
    </w:p>
    <w:p>
      <w:pPr>
        <w:spacing w:before="0" w:after="0" w:line="408" w:lineRule="exact"/>
        <w:ind w:left="0" w:right="0" w:firstLine="576"/>
        <w:jc w:val="left"/>
      </w:pPr>
      <w:r>
        <w:rPr>
          <w:u w:val="single"/>
        </w:rPr>
        <w:t xml:space="preserve">(a) Produces light within 7 MacAdam steps of the black-body curve;</w:t>
      </w:r>
    </w:p>
    <w:p>
      <w:pPr>
        <w:spacing w:before="0" w:after="0" w:line="408" w:lineRule="exact"/>
        <w:ind w:left="0" w:right="0" w:firstLine="576"/>
        <w:jc w:val="left"/>
      </w:pPr>
      <w:r>
        <w:rPr>
          <w:u w:val="single"/>
        </w:rPr>
        <w:t xml:space="preserve">(b) Has an E12, E17, E26, or GU-24 socket; or</w:t>
      </w:r>
    </w:p>
    <w:p>
      <w:pPr>
        <w:spacing w:before="0" w:after="0" w:line="408" w:lineRule="exact"/>
        <w:ind w:left="0" w:right="0" w:firstLine="576"/>
        <w:jc w:val="left"/>
      </w:pPr>
      <w:r>
        <w:rPr>
          <w:u w:val="single"/>
        </w:rPr>
        <w:t xml:space="preserve">(c) Is an integrated LED lamp that includes trims and is designed to be retrofitted within existing recessed can housings that contain one of the preceding socket types.</w:t>
      </w:r>
    </w:p>
    <w:p>
      <w:pPr>
        <w:spacing w:before="0" w:after="0" w:line="408" w:lineRule="exact"/>
        <w:ind w:left="0" w:right="0" w:firstLine="576"/>
        <w:jc w:val="left"/>
      </w:pPr>
      <w:r>
        <w:rPr>
          <w:u w:val="single"/>
        </w:rPr>
        <w:t xml:space="preserve">(35) "HVAC air filter" means an air-cleaning device used to remove particulate matter from the air and installed in forced-air heating or cooling equipment for a space conditioning or ventilation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w:t>
      </w:r>
    </w:p>
    <w:p>
      <w:pPr>
        <w:spacing w:before="0" w:after="0" w:line="408" w:lineRule="exact"/>
        <w:ind w:left="0" w:right="0" w:firstLine="576"/>
        <w:jc w:val="left"/>
      </w:pPr>
      <w:r>
        <w:rPr>
          <w:u w:val="single"/>
        </w:rPr>
        <w:t xml:space="preserve">(j) High light output double-ended quartz halogen lamps;</w:t>
      </w:r>
    </w:p>
    <w:p>
      <w:pPr>
        <w:spacing w:before="0" w:after="0" w:line="408" w:lineRule="exact"/>
        <w:ind w:left="0" w:right="0" w:firstLine="576"/>
        <w:jc w:val="left"/>
      </w:pPr>
      <w:r>
        <w:rPr>
          <w:u w:val="single"/>
        </w:rPr>
        <w:t xml:space="preserve">(k) Battery charger systems, except those:</w:t>
      </w:r>
    </w:p>
    <w:p>
      <w:pPr>
        <w:spacing w:before="0" w:after="0" w:line="408" w:lineRule="exact"/>
        <w:ind w:left="0" w:right="0" w:firstLine="576"/>
        <w:jc w:val="left"/>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This exception does not apply to autoettes or electric personal assistive mobility devices, golf carts, and low-speed vehicles, as those vehicles are defined in division 1 of the California Vehicle Code in effect as of the effective date of this section;</w:t>
      </w:r>
    </w:p>
    <w:p>
      <w:pPr>
        <w:spacing w:before="0" w:after="0" w:line="408" w:lineRule="exact"/>
        <w:ind w:left="0" w:right="0" w:firstLine="576"/>
        <w:jc w:val="left"/>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spacing w:before="0" w:after="0" w:line="408" w:lineRule="exact"/>
        <w:ind w:left="0" w:right="0" w:firstLine="576"/>
        <w:jc w:val="left"/>
      </w:pPr>
      <w:r>
        <w:rPr>
          <w:u w:val="single"/>
        </w:rPr>
        <w:t xml:space="preserve">(iii) Used to charge a battery or batteries in an illuminated exit sign;</w:t>
      </w:r>
    </w:p>
    <w:p>
      <w:pPr>
        <w:spacing w:before="0" w:after="0" w:line="408" w:lineRule="exact"/>
        <w:ind w:left="0" w:right="0" w:firstLine="576"/>
        <w:jc w:val="left"/>
      </w:pPr>
      <w:r>
        <w:rPr>
          <w:u w:val="single"/>
        </w:rPr>
        <w:t xml:space="preserve">(iv) With input that is three phase of line-to-line three hundred volts root mean square or more and is designed for a stationary power application;</w:t>
      </w:r>
    </w:p>
    <w:p>
      <w:pPr>
        <w:spacing w:before="0" w:after="0" w:line="408" w:lineRule="exact"/>
        <w:ind w:left="0" w:right="0" w:firstLine="576"/>
        <w:jc w:val="left"/>
      </w:pPr>
      <w:r>
        <w:rPr>
          <w:u w:val="single"/>
        </w:rPr>
        <w:t xml:space="preserve">(v) That are battery analyzers; or</w:t>
      </w:r>
    </w:p>
    <w:p>
      <w:pPr>
        <w:spacing w:before="0" w:after="0" w:line="408" w:lineRule="exact"/>
        <w:ind w:left="0" w:right="0" w:firstLine="576"/>
        <w:jc w:val="left"/>
      </w:pPr>
      <w:r>
        <w:rPr>
          <w:u w:val="single"/>
        </w:rPr>
        <w:t xml:space="preserve">(vi) That are voltage independent or voltage and frequency independent uninterruptible power supplies as defined by the international electrotechnical commission 62040-3 ed.2.0 as of the effective date of this section;</w:t>
      </w:r>
    </w:p>
    <w:p>
      <w:pPr>
        <w:spacing w:before="0" w:after="0" w:line="408" w:lineRule="exact"/>
        <w:ind w:left="0" w:right="0" w:firstLine="576"/>
        <w:jc w:val="left"/>
      </w:pPr>
      <w:r>
        <w:rPr>
          <w:u w:val="single"/>
        </w:rPr>
        <w:t xml:space="preserve">(l) Small diameter directional lamps;</w:t>
      </w:r>
    </w:p>
    <w:p>
      <w:pPr>
        <w:spacing w:before="0" w:after="0" w:line="408" w:lineRule="exact"/>
        <w:ind w:left="0" w:right="0" w:firstLine="576"/>
        <w:jc w:val="left"/>
      </w:pPr>
      <w:r>
        <w:rPr>
          <w:u w:val="single"/>
        </w:rPr>
        <w:t xml:space="preserve">(m) State-regulated LED lamps; and</w:t>
      </w:r>
    </w:p>
    <w:p>
      <w:pPr>
        <w:spacing w:before="0" w:after="0" w:line="408" w:lineRule="exact"/>
        <w:ind w:left="0" w:right="0" w:firstLine="576"/>
        <w:jc w:val="left"/>
      </w:pPr>
      <w:r>
        <w:rPr>
          <w:u w:val="single"/>
        </w:rPr>
        <w:t xml:space="preserve">(n) HVAC air filters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The following standards are established for battery charger systems:</w:t>
      </w:r>
    </w:p>
    <w:p>
      <w:pPr>
        <w:spacing w:before="0" w:after="0" w:line="408" w:lineRule="exact"/>
        <w:ind w:left="0" w:right="0" w:firstLine="576"/>
        <w:jc w:val="left"/>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spacing w:before="0" w:after="0" w:line="408" w:lineRule="exact"/>
        <w:ind w:left="0" w:right="0" w:firstLine="576"/>
        <w:jc w:val="left"/>
      </w:pPr>
      <w:r>
        <w:rPr>
          <w:u w:val="single"/>
        </w:rPr>
        <w:t xml:space="preserve">(11) Upon determination by the department that the standards meet the criteria for recommendation under RCW 19.260.060, a high light output double-ended quartz halogen lamp must meet minimum efficiency standards of:</w:t>
      </w:r>
    </w:p>
    <w:p>
      <w:pPr>
        <w:spacing w:before="0" w:after="0" w:line="408" w:lineRule="exact"/>
        <w:ind w:left="0" w:right="0" w:firstLine="576"/>
        <w:jc w:val="left"/>
      </w:pPr>
      <w:r>
        <w:rPr>
          <w:u w:val="single"/>
        </w:rPr>
        <w:t xml:space="preserve">(a) 27 lumens per watt for lamps with a minimum rated initial lumen value greater than 6,000 and a maximum initial lumen value of 15,000; and</w:t>
      </w:r>
    </w:p>
    <w:p>
      <w:pPr>
        <w:spacing w:before="0" w:after="0" w:line="408" w:lineRule="exact"/>
        <w:ind w:left="0" w:right="0" w:firstLine="576"/>
        <w:jc w:val="left"/>
      </w:pPr>
      <w:r>
        <w:rPr>
          <w:u w:val="single"/>
        </w:rPr>
        <w:t xml:space="preserve">(b) 34 lumens per watt for lamps with a rated initial lumen value greater than 15,000 and less than 40,000.</w:t>
      </w:r>
    </w:p>
    <w:p>
      <w:pPr>
        <w:spacing w:before="0" w:after="0" w:line="408" w:lineRule="exact"/>
        <w:ind w:left="0" w:right="0" w:firstLine="576"/>
        <w:jc w:val="left"/>
      </w:pPr>
      <w:r>
        <w:rPr>
          <w:u w:val="single"/>
        </w:rPr>
        <w:t xml:space="preserve">(12) A small diameter directional lamp must meet minimum efficiency standards of 60 lumens per watt, a color rendering index of 80 or greater, a power factor of 0.7 or greater, and a minimum rated life index of 10,000 hours, if manufactured on or after January 1, 2017.</w:t>
      </w:r>
    </w:p>
    <w:p>
      <w:pPr>
        <w:spacing w:before="0" w:after="0" w:line="408" w:lineRule="exact"/>
        <w:ind w:left="0" w:right="0" w:firstLine="576"/>
        <w:jc w:val="left"/>
      </w:pPr>
      <w:r>
        <w:rPr>
          <w:u w:val="single"/>
        </w:rPr>
        <w:t xml:space="preserve">(13)(a) Effective January 1, 2018, state-regulated LED lamps must be tested in accordance with the method specified in IES LM-79-08 as published by the illuminating engineering society of North America and must meet the minimum efficiency standards of 60 lumens per watt and a color rendering index of 80 or greater.</w:t>
      </w:r>
    </w:p>
    <w:p>
      <w:pPr>
        <w:spacing w:before="0" w:after="0" w:line="408" w:lineRule="exact"/>
        <w:ind w:left="0" w:right="0" w:firstLine="576"/>
        <w:jc w:val="left"/>
      </w:pPr>
      <w:r>
        <w:rPr>
          <w:u w:val="single"/>
        </w:rPr>
        <w:t xml:space="preserve">(b) State-regulated LED lamps that have an ANSI standard lamp shape of A, C, CA, or G must meet the respective omnidirectional light distribution requirements of energy star's product specification for lamps version 1.1.</w:t>
      </w:r>
    </w:p>
    <w:p>
      <w:pPr>
        <w:spacing w:before="0" w:after="0" w:line="408" w:lineRule="exact"/>
        <w:ind w:left="0" w:right="0" w:firstLine="576"/>
        <w:jc w:val="left"/>
      </w:pPr>
      <w:r>
        <w:rPr>
          <w:u w:val="single"/>
        </w:rPr>
        <w:t xml:space="preserve">(14) HVAC air filters must be tested in accordance with the methods specified as follows: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Appliance</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Appliance performance criteria</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Test method</w:t>
            </w:r>
          </w:p>
        </w:tc>
      </w:tr>
      <w:tr>
        <w:tc>
          <w:tcPr>
            <w:tcW w:w="3386.6666" w:type="dxa"/>
            <w:vAlign w:val="top"/>
          </w:tcPr>
          <w:p>
            <w:pPr>
              <w:spacing w:before="0" w:after="0" w:line="408" w:lineRule="exact"/>
              <w:ind w:left="0" w:right="0" w:firstLine="0"/>
              <w:jc w:val="left"/>
            </w:pPr>
            <w:r>
              <w:rPr>
                <w:rFonts w:ascii="Times New Roman" w:hAnsi="Times New Roman"/>
                <w:sz w:val="20"/>
                <w:u w:val="single"/>
              </w:rPr>
              <w:t xml:space="preserve">HVAC air filters</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Air filter pressure drop</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w:t>
            </w:r>
          </w:p>
        </w:tc>
      </w:tr>
      <w:tr>
        <w:tc>
          <w:tcPr>
            <w:tcW w:w="3386.6666" w:type="dxa"/>
            <w:vAlign w:val="top"/>
          </w:tcPr>
          <w:p>
            <w:pPr>
              <w:spacing w:before="0" w:after="0" w:line="408" w:lineRule="exact"/>
              <w:ind w:left="0" w:right="0" w:firstLine="0"/>
              <w:jc w:val="left"/>
            </w:pP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Air filter particle size efficiency and MERV</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 or ASHRAE 52.2-2012</w:t>
            </w:r>
          </w:p>
        </w:tc>
      </w:tr>
      <w:tr>
        <w:tc>
          <w:tcPr>
            <w:tcW w:w="3386.6666" w:type="dxa"/>
            <w:vAlign w:val="top"/>
          </w:tcPr>
          <w:p>
            <w:pPr>
              <w:spacing w:before="0" w:after="0" w:line="408" w:lineRule="exact"/>
              <w:ind w:left="0" w:right="0" w:firstLine="0"/>
              <w:jc w:val="left"/>
            </w:pP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Dust holding capacity</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 or ASHRAE 52.2-2012</w:t>
            </w:r>
          </w:p>
        </w:tc>
      </w:tr>
    </w:tbl>
    <w:p>
      <w:pPr>
        <w:spacing w:before="120" w:after="0" w:line="408" w:lineRule="exact"/>
        <w:ind w:left="0" w:right="0" w:firstLine="576"/>
        <w:jc w:val="left"/>
      </w:pPr>
      <w:r>
        <w:rPr>
          <w:u w:val="single"/>
        </w:rPr>
        <w:t xml:space="preserve">(a) "AHRI" means the air-conditioning, heating, and refrigeration institute.</w:t>
      </w:r>
    </w:p>
    <w:p>
      <w:pPr>
        <w:spacing w:before="0" w:after="0" w:line="408" w:lineRule="exact"/>
        <w:ind w:left="0" w:right="0" w:firstLine="576"/>
        <w:jc w:val="left"/>
      </w:pPr>
      <w:r>
        <w:rPr>
          <w:u w:val="single"/>
        </w:rPr>
        <w:t xml:space="preserve">(b) "ASHRAE" means the American society of heating, refrigerating and air conditioning engineers.</w:t>
      </w:r>
    </w:p>
    <w:p>
      <w:pPr>
        <w:spacing w:before="0" w:after="0" w:line="408" w:lineRule="exact"/>
        <w:ind w:left="0" w:right="0" w:firstLine="576"/>
        <w:jc w:val="left"/>
      </w:pPr>
      <w:r>
        <w:rPr>
          <w:u w:val="single"/>
        </w:rPr>
        <w:t xml:space="preserve">(c) "MERV" means minimum efficiency reporting value, or the composite particle efficiency metric defined in ASHRAE 52.2-2012.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2017, the department of commerce must determine whether the minimum efficiency standards for a high light output double-ended quartz halogen lamp under RCW 19.260.050 meet the criteria for recommendation by the department of commerce under RCW 19.260.060. The department of commerce must submit its determination electronically to the appropriate committees of the legislature by January 31, 2017.</w:t>
      </w:r>
    </w:p>
    <w:p>
      <w:pPr>
        <w:spacing w:before="0" w:after="0" w:line="408" w:lineRule="exact"/>
        <w:ind w:left="0" w:right="0" w:firstLine="576"/>
        <w:jc w:val="left"/>
      </w:pPr>
      <w:r>
        <w:rPr/>
        <w:t xml:space="preserve">(2) In the event that the department of commerce affirms that the minimum efficiency standards for a high light output double-ended quartz halogen lamp meet the criteria for recommendation, the standards will go into effect ninety days after submission of the determination to the legislature.</w:t>
      </w:r>
    </w:p>
    <w:p/>
    <w:p>
      <w:pPr>
        <w:jc w:val="center"/>
      </w:pPr>
      <w:r>
        <w:rPr>
          <w:b/>
        </w:rPr>
        <w:t>--- END ---</w:t>
      </w:r>
    </w:p>
    <w:sectPr>
      <w:pgNumType w:start="1"/>
      <w:footerReference xmlns:r="http://schemas.openxmlformats.org/officeDocument/2006/relationships" r:id="Ra2c4943f37ce4c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1d58091354cce" /><Relationship Type="http://schemas.openxmlformats.org/officeDocument/2006/relationships/footer" Target="/word/footer.xml" Id="Ra2c4943f37ce4cae" /></Relationships>
</file>