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5d4aa2e3349e1" /></Relationships>
</file>

<file path=word/document.xml><?xml version="1.0" encoding="utf-8"?>
<w:document xmlns:w="http://schemas.openxmlformats.org/wordprocessingml/2006/main">
  <w:body>
    <w:p>
      <w:r>
        <w:t>H-0463.1</w:t>
      </w:r>
    </w:p>
    <w:p>
      <w:pPr>
        <w:jc w:val="center"/>
      </w:pPr>
      <w:r>
        <w:t>_______________________________________________</w:t>
      </w:r>
    </w:p>
    <w:p/>
    <w:p>
      <w:pPr>
        <w:jc w:val="center"/>
      </w:pPr>
      <w:r>
        <w:rPr>
          <w:b/>
        </w:rPr>
        <w:t>HOUSE BILL 1343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Condotta, Hurst, Walsh, and Moscoso</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retailers when selling for resale; amending RCW 66.24.055 and 66.24.630;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on the effective date of this section, the license issuance fee under RCW 66.24.630(4) does not apply to any spirits retail licensee with respect to sales of spirits in original containers to retailers licensed to sell spirits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w:t>
      </w:r>
      <w:r>
        <w:rPr>
          <w:u w:val="single"/>
        </w:rPr>
        <w:t xml:space="preserve">and (c)</w:t>
      </w:r>
      <w:r>
        <w:rPr/>
        <w:t xml:space="preserve"> of this subsection and subject to ((</w:t>
      </w:r>
      <w:r>
        <w:rPr>
          <w:strike/>
        </w:rPr>
        <w:t xml:space="preserve">(c)</w:t>
      </w:r>
      <w:r>
        <w:rPr/>
        <w:t xml:space="preserve">)) </w:t>
      </w:r>
      <w:r>
        <w:rPr>
          <w:u w:val="single"/>
        </w:rPr>
        <w:t xml:space="preserve">(d)</w:t>
      </w:r>
      <w:r>
        <w:rPr/>
        <w:t xml:space="preserve">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w:t>
      </w:r>
      <w:r>
        <w:rPr>
          <w:u w:val="single"/>
        </w:rPr>
        <w:t xml:space="preserve">or other licensee</w:t>
      </w:r>
      <w:r>
        <w:rPr/>
        <w:t xml:space="preserve">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out-of-state supplier.</w:t>
      </w:r>
    </w:p>
    <w:p>
      <w:pPr>
        <w:spacing w:before="0" w:after="0" w:line="408" w:lineRule="exact"/>
        <w:ind w:left="0" w:right="0" w:firstLine="576"/>
        <w:jc w:val="left"/>
      </w:pPr>
      <w:r>
        <w:rPr/>
        <w:t xml:space="preserve">(c) </w:t>
      </w:r>
      <w:r>
        <w:rPr>
          <w:u w:val="single"/>
        </w:rPr>
        <w:t xml:space="preserve">The fee required under this subsection (3) is only required to be paid by the spirits distributor that is the first in the state to possess the spirits.</w:t>
      </w:r>
    </w:p>
    <w:p>
      <w:pPr>
        <w:spacing w:before="0" w:after="0" w:line="408" w:lineRule="exact"/>
        <w:ind w:left="0" w:right="0" w:firstLine="576"/>
        <w:jc w:val="left"/>
      </w:pPr>
      <w:r>
        <w:rPr>
          <w:u w:val="single"/>
        </w:rPr>
        <w:t xml:space="preserve">(d)</w:t>
      </w:r>
      <w:r>
        <w:rPr/>
        <w:t xml:space="preserve">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(e)</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(f)</w:t>
      </w:r>
      <w:r>
        <w:rPr/>
        <w:t xml:space="preserv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w:t>
      </w:r>
      <w:r>
        <w:rPr>
          <w:strike/>
        </w:rPr>
        <w:t xml:space="preserve">no single sale may exceed twenty-four</w:t>
      </w:r>
      <w:r>
        <w:rPr/>
        <w:t xml:space="preserve">)) </w:t>
      </w:r>
      <w:r>
        <w:rPr>
          <w:u w:val="single"/>
        </w:rPr>
        <w:t xml:space="preserve">sales by a single spirits retail licensee to a single retailer licensed to sell for consumption on the premises on any business day may not exceed sixty</w:t>
      </w:r>
      <w:r>
        <w:rPr/>
        <w:t xml:space="preserve"> liters, unless the sale is by a licensee that was a contract liquor store manager of a contract liquor store at the location of its spirits retail licensed premises from which it makes such sales; and export spirits. </w:t>
      </w:r>
      <w:r>
        <w:rPr>
          <w:u w:val="single"/>
        </w:rPr>
        <w:t xml:space="preserve">Until July 1, 2017, sales made to retailers licensed to sell spirits for consumption on the premises must be made at the location of the spirits retail licensed premises and may not be delivered to a retailer licensed to sell spirits for consumption on the premises.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5354317286de49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674e56d7a4528" /><Relationship Type="http://schemas.openxmlformats.org/officeDocument/2006/relationships/footer" Target="/word/footer.xml" Id="R5354317286de494b" /></Relationships>
</file>