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36618465474996" /></Relationships>
</file>

<file path=word/document.xml><?xml version="1.0" encoding="utf-8"?>
<w:document xmlns:w="http://schemas.openxmlformats.org/wordprocessingml/2006/main">
  <w:body>
    <w:p>
      <w:r>
        <w:t>H-0719.4</w:t>
      </w:r>
    </w:p>
    <w:p>
      <w:pPr>
        <w:jc w:val="center"/>
      </w:pPr>
      <w:r>
        <w:t>_______________________________________________</w:t>
      </w:r>
    </w:p>
    <w:p/>
    <w:p>
      <w:pPr>
        <w:jc w:val="center"/>
      </w:pPr>
      <w:r>
        <w:rPr>
          <w:b/>
        </w:rPr>
        <w:t>HOUSE BILL 1381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Buys, Lytton, Van Werven, Blake, Wilcox, Condotta, Nealey, and Morris</w:t>
      </w:r>
    </w:p>
    <w:p/>
    <w:p>
      <w:r>
        <w:rPr>
          <w:t xml:space="preserve">Read first time 01/19/15.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job retention and creation in rural economies through the transparent and accountable extension of aluminum smelter tax preferences; amending RCW 82.04.2909, 82.04.4481, 82.08.805, 82.12.805, and 82.12.022;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aluminum industry in Washington employs over one thousand people. The legislature further finds that average annual wages and benefits for these employment positions exceed one hundred thousand dollars and that each of these employment positions indirectly generates an additional two to three jobs within the state. The legislature further finds that the aluminum industry generates substantial taxes for local jurisdictions. The legislature further finds that the aluminum industry was severely impacted by the global economic recession. The legislature further finds that the London metal exchange, where aluminum is traded as a commodity, is extremely volatile and substantially impacts the profitability of the aluminum industry. The legislature further finds that for the aforementioned reasons, the industry continues to struggle with profitability, putting the continued employment of its Washington workforce in jeopardy.</w:t>
      </w:r>
    </w:p>
    <w:p>
      <w:pPr>
        <w:spacing w:before="0" w:after="0" w:line="408" w:lineRule="exact"/>
        <w:ind w:left="0" w:right="0" w:firstLine="576"/>
        <w:jc w:val="left"/>
      </w:pPr>
      <w:r>
        <w:rPr/>
        <w:t xml:space="preserve">(2)(a) This subsection is the tax preference performance statement for the aluminum industry tax preferences in RCW 82.04.2909, 82.04.4481, 82.08.805, 82.12.805, and 82.12.022, as amended in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general purposes indicated in RCW 82.32.808(2) (c) and (d).</w:t>
      </w:r>
    </w:p>
    <w:p>
      <w:pPr>
        <w:spacing w:before="0" w:after="0" w:line="408" w:lineRule="exact"/>
        <w:ind w:left="0" w:right="0" w:firstLine="576"/>
        <w:jc w:val="left"/>
      </w:pPr>
      <w:r>
        <w:rPr/>
        <w:t xml:space="preserve">(c) It is the legislature's specific public policy objective to promote the preservation of employment positions within the Washington aluminum manufacturing industry as the industry continues to grapple with the lingering effects of the economic recession and the volatility of the London metal exchange.</w:t>
      </w:r>
    </w:p>
    <w:p>
      <w:pPr>
        <w:spacing w:before="0" w:after="0" w:line="408" w:lineRule="exact"/>
        <w:ind w:left="0" w:right="0" w:firstLine="576"/>
        <w:jc w:val="left"/>
      </w:pPr>
      <w:r>
        <w:rPr/>
        <w:t xml:space="preserve">(d) To measure the effectiveness of the exemption provided in this act in achieving the specific public policy objective described in (c) of this subsection, the joint legislative audit and review committee shall evaluate the following:</w:t>
      </w:r>
    </w:p>
    <w:p>
      <w:pPr>
        <w:spacing w:before="0" w:after="0" w:line="408" w:lineRule="exact"/>
        <w:ind w:left="0" w:right="0" w:firstLine="576"/>
        <w:jc w:val="left"/>
      </w:pPr>
      <w:r>
        <w:rPr/>
        <w:t xml:space="preserve">(i) Changes in the number of statewide employment positions and wages for the largest aluminum manufacturing firm operating in Washington;</w:t>
      </w:r>
    </w:p>
    <w:p>
      <w:pPr>
        <w:spacing w:before="0" w:after="0" w:line="408" w:lineRule="exact"/>
        <w:ind w:left="0" w:right="0" w:firstLine="576"/>
        <w:jc w:val="left"/>
      </w:pPr>
      <w:r>
        <w:rPr/>
        <w:t xml:space="preserve">(ii) Changes in the price of aluminum on the London metal exchange;</w:t>
      </w:r>
    </w:p>
    <w:p>
      <w:pPr>
        <w:spacing w:before="0" w:after="0" w:line="408" w:lineRule="exact"/>
        <w:ind w:left="0" w:right="0" w:firstLine="576"/>
        <w:jc w:val="left"/>
      </w:pPr>
      <w:r>
        <w:rPr/>
        <w:t xml:space="preserve">(iii) Firm-wide changes in alumina price index and spot pricing as a percentage of third-party shipments for the largest aluminum manufacturing firm operating in Washington; and</w:t>
      </w:r>
    </w:p>
    <w:p>
      <w:pPr>
        <w:spacing w:before="0" w:after="0" w:line="408" w:lineRule="exact"/>
        <w:ind w:left="0" w:right="0" w:firstLine="576"/>
        <w:jc w:val="left"/>
      </w:pPr>
      <w:r>
        <w:rPr/>
        <w:t xml:space="preserve">(iv) Changes in Bonneville power administration contracted power prices for the largest aluminum manufacturing firm operating in Washington.</w:t>
      </w:r>
    </w:p>
    <w:p>
      <w:pPr>
        <w:spacing w:before="0" w:after="0" w:line="408" w:lineRule="exact"/>
        <w:ind w:left="0" w:right="0" w:firstLine="576"/>
        <w:jc w:val="left"/>
      </w:pPr>
      <w:r>
        <w:rPr/>
        <w:t xml:space="preserve">(e)(i) The information provided in the annual report submitted by taxpayers under RCW 82.32.534, data provided by the state employment security department, and information provided in the firm-wide annual financial report for the largest aluminum manufacturing firm operating in Washington, is intended to provide the informational basis for the evaluation under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2011 c 174 s 301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w:t>
      </w:r>
      <w:r>
        <w:rPr>
          <w:u w:val="single"/>
        </w:rPr>
        <w:t xml:space="preserve">A person who closes an aluminum smelter must pay the tax preference amounts saved under this section for the current and prior two calendar years from the date that the aluminum smelter closed. The department must declare the taxes to be immediately due and payable. The department may not assess interest or penalties. For the purposes of this subsection (4), "date that the aluminum smelter closed" means the date determined by the department on which the aluminum smelter ceased operations. The department must provide written notice stating the date that an aluminum smelter has ceased operations. Written notice under this subsection (4) must be provided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2017</w:t>
      </w:r>
      <w:r>
        <w:t>))</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2011 c 174 s 302 are each amended to read as follows:</w:t>
      </w:r>
    </w:p>
    <w:p>
      <w:pPr>
        <w:spacing w:before="0" w:after="0" w:line="408" w:lineRule="exact"/>
        <w:ind w:left="0" w:right="0" w:firstLine="576"/>
        <w:jc w:val="left"/>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Credits may not be claimed under this section for property taxes levied for collection in </w:t>
      </w:r>
      <w:r>
        <w:t>((</w:t>
      </w:r>
      <w:r>
        <w:rPr>
          <w:strike/>
        </w:rPr>
        <w:t xml:space="preserve">2017</w:t>
      </w:r>
      <w:r>
        <w:t>))</w:t>
      </w:r>
      <w:r>
        <w:rPr>
          <w:u w:val="single"/>
        </w:rPr>
        <w:t xml:space="preserve">2022</w:t>
      </w:r>
      <w:r>
        <w:rPr/>
        <w:t xml:space="preserve"> and thereafter.</w:t>
      </w:r>
    </w:p>
    <w:p>
      <w:pPr>
        <w:spacing w:before="0" w:after="0" w:line="408" w:lineRule="exact"/>
        <w:ind w:left="0" w:right="0" w:firstLine="576"/>
        <w:jc w:val="left"/>
      </w:pPr>
      <w:r>
        <w:rPr/>
        <w:t xml:space="preserve">(4) </w:t>
      </w:r>
      <w:r>
        <w:rPr>
          <w:u w:val="single"/>
        </w:rPr>
        <w:t xml:space="preserve">A person who closes an aluminum smelter must pay the tax preference amounts saved under this section for the current and prior two calendar years from the date that the aluminum smelter closed. The department must declare the taxes to be immediately due and payable. The department may not assess interest or penalties. For the purposes of this subsection (4), "date that the aluminum smelter closed" means the date determined by the department on which the aluminum smelter ceased operations. The department must provide written notice stating the date that an aluminum smelter has ceased operations. Written notice under this subsection (4) must be provided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u w:val="single"/>
        </w:rPr>
        <w:t xml:space="preserve">(5)</w:t>
      </w:r>
      <w:r>
        <w:rPr/>
        <w:t xml:space="preserve"> A person claiming the credit provided in this section must file a complete annual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2011 c 174 s 303 are each amended to read as follows:</w:t>
      </w:r>
    </w:p>
    <w:p>
      <w:pPr>
        <w:spacing w:before="0" w:after="0" w:line="408" w:lineRule="exact"/>
        <w:ind w:left="0" w:right="0" w:firstLine="576"/>
        <w:jc w:val="left"/>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claiming the tax preference provided in this section must file a complete annual report with the department under RCW 82.32.534.</w:t>
      </w:r>
    </w:p>
    <w:p>
      <w:pPr>
        <w:spacing w:before="0" w:after="0" w:line="408" w:lineRule="exact"/>
        <w:ind w:left="0" w:right="0" w:firstLine="576"/>
        <w:jc w:val="left"/>
      </w:pPr>
      <w:r>
        <w:rPr/>
        <w:t xml:space="preserve">(4) </w:t>
      </w:r>
      <w:r>
        <w:rPr>
          <w:u w:val="single"/>
        </w:rPr>
        <w:t xml:space="preserve">A person who closes an aluminum smelter must pay the tax preference amounts saved under this section for the current and prior two calendar years from the date that the aluminum smelter closed. The department must declare the taxes to be immediately due and payable. The department may not assess interest or penalties. For the purposes of this subsection (4), "date that the aluminum smelter closed" means the date determined by the department on which the aluminum smelter ceased operations. The department must provide written notice stating the date that an aluminum smelter has ceased operations. Written notice under this subsection (4) must be provided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u w:val="single"/>
        </w:rPr>
        <w:t xml:space="preserve">(5)</w:t>
      </w:r>
      <w:r>
        <w:rPr/>
        <w:t xml:space="preserve"> Credits may not be claimed under this section for taxable events occurring on or after January 1, </w:t>
      </w:r>
      <w:r>
        <w:t>((</w:t>
      </w:r>
      <w:r>
        <w:rPr>
          <w:strike/>
        </w:rPr>
        <w:t xml:space="preserve">2017</w:t>
      </w:r>
      <w:r>
        <w:t>))</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2011 c 174 s 305 are each amended to read as follows:</w:t>
      </w:r>
    </w:p>
    <w:p>
      <w:pPr>
        <w:spacing w:before="0" w:after="0" w:line="408" w:lineRule="exact"/>
        <w:ind w:left="0" w:right="0" w:firstLine="576"/>
        <w:jc w:val="left"/>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w:t>
      </w:r>
      <w:r>
        <w:rPr>
          <w:u w:val="single"/>
        </w:rPr>
        <w:t xml:space="preserve">A person who closes an aluminum smelter must pay the tax preference amounts saved under this section for the current and prior two calendar years from the date that the aluminum smelter closed. The department must declare the taxes to be immediately due and payable. The department may not assess interest or penalties. For the purposes of this subsection (4), "date that the aluminum smelter closed" means the date determined by the department on which the aluminum smelter ceased operations. The department must provide written notice stating the date that an aluminum smelter has ceased operations. Written notice under this subsection (4) must be provided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u w:val="single"/>
        </w:rPr>
        <w:t xml:space="preserve">(5)</w:t>
      </w:r>
      <w:r>
        <w:rPr/>
        <w:t xml:space="preserve"> Credits may not be claimed under this section for taxable events occurring on or after January 1, </w:t>
      </w:r>
      <w:r>
        <w:t>((</w:t>
      </w:r>
      <w:r>
        <w:rPr>
          <w:strike/>
        </w:rPr>
        <w:t xml:space="preserve">2017</w:t>
      </w:r>
      <w:r>
        <w:t>))</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2014 c 216 s 304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w:t>
      </w:r>
      <w:r>
        <w:t>((</w:t>
      </w:r>
      <w:r>
        <w:rPr>
          <w:strike/>
        </w:rPr>
        <w:t xml:space="preserve">2017</w:t>
      </w:r>
      <w:r>
        <w:t>))</w:t>
      </w:r>
      <w:r>
        <w:rPr>
          <w:u w:val="single"/>
        </w:rPr>
        <w:t xml:space="preserve">2022</w:t>
      </w:r>
      <w:r>
        <w:rPr/>
        <w:t xml:space="preserve">.</w:t>
      </w:r>
    </w:p>
    <w:p>
      <w:pPr>
        <w:spacing w:before="0" w:after="0" w:line="408" w:lineRule="exact"/>
        <w:ind w:left="0" w:right="0" w:firstLine="576"/>
        <w:jc w:val="left"/>
      </w:pPr>
      <w:r>
        <w:rPr/>
        <w:t xml:space="preserve">(b) A person claiming the exemption provided in this subsection (5) must file a complete annual report with the department under RCW 82.32.534. </w:t>
      </w:r>
      <w:r>
        <w:rPr>
          <w:u w:val="single"/>
        </w:rPr>
        <w:t xml:space="preserve">A person who closes an aluminum smelter must pay the tax preference amounts saved under this subsection (5) for the current and prior two calendar years from the date that the aluminum smelter closed. The department must declare the taxes to be immediately due and payable. The department may not assess interest or penalties. For the purposes of this subsection (5), "date that the aluminum smelter closed" means the date determined by the department on which the aluminum smelter ceased operations. The department must provide written notice stating the date that an aluminum smelter has ceased operations. Written notice under this subsection (5) must be provided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(8) The use tax imposed in this section must be paid by the consumer to the department.</w:t>
      </w:r>
    </w:p>
    <w:p>
      <w:pPr>
        <w:spacing w:before="0" w:after="0" w:line="408" w:lineRule="exact"/>
        <w:ind w:left="0" w:right="0" w:firstLine="576"/>
        <w:jc w:val="left"/>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(10) The department may adopt rules under chapter 34.05 RCW for the administration and enforcement of sections 1 through 6, chapter 384, Laws of 1989.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2b70f87e9ffb4c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f361099e734064" /><Relationship Type="http://schemas.openxmlformats.org/officeDocument/2006/relationships/footer" Target="/word/footer.xml" Id="R2b70f87e9ffb4cca" /></Relationships>
</file>