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db0df7b864092" /></Relationships>
</file>

<file path=word/document.xml><?xml version="1.0" encoding="utf-8"?>
<w:document xmlns:w="http://schemas.openxmlformats.org/wordprocessingml/2006/main">
  <w:body>
    <w:p>
      <w:r>
        <w:t>H-0936.1</w:t>
      </w:r>
    </w:p>
    <w:p>
      <w:pPr>
        <w:jc w:val="center"/>
      </w:pPr>
      <w:r>
        <w:t>_______________________________________________</w:t>
      </w:r>
    </w:p>
    <w:p/>
    <w:p>
      <w:pPr>
        <w:jc w:val="center"/>
      </w:pPr>
      <w:r>
        <w:rPr>
          <w:b/>
        </w:rPr>
        <w:t>HOUSE BILL 1477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and Scott</w:t>
      </w:r>
    </w:p>
    <w:p/>
    <w:p>
      <w:r>
        <w:rPr>
          <w:t xml:space="preserve">Read first time 01/21/15.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a quarterly revenue forecast is due on February 20th during both a long and short legislative session year; reenacting and amending RCW 82.33.020;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and 2012 c 182 s 1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w:t>
      </w:r>
      <w:r>
        <w:rPr>
          <w:strike/>
        </w:rPr>
        <w:t xml:space="preserve">in the even-numbered years, March 20th in the odd-numbered years</w:t>
      </w:r>
      <w:r>
        <w:rPr/>
        <w:t xml:space="preserve">)), June 27th, and September 27th.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89ab0f26a0443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93a15174246bc" /><Relationship Type="http://schemas.openxmlformats.org/officeDocument/2006/relationships/footer" Target="/word/footer.xml" Id="Rf89ab0f26a0443ef" /></Relationships>
</file>