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11f4605c724373" /></Relationships>
</file>

<file path=word/document.xml><?xml version="1.0" encoding="utf-8"?>
<w:document xmlns:w="http://schemas.openxmlformats.org/wordprocessingml/2006/main">
  <w:body>
    <w:p>
      <w:r>
        <w:t>H-1459.1</w:t>
      </w:r>
    </w:p>
    <w:p>
      <w:pPr>
        <w:jc w:val="center"/>
      </w:pPr>
      <w:r>
        <w:t>_______________________________________________</w:t>
      </w:r>
    </w:p>
    <w:p/>
    <w:p>
      <w:pPr>
        <w:jc w:val="center"/>
      </w:pPr>
      <w:r>
        <w:rPr>
          <w:b/>
        </w:rPr>
        <w:t>SUBSTITUTE HOUSE BILL 1491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Walsh, Hunter, Johnson, Ormsby, MacEwen, Senn, Magendanz, Farrell, Hayes, Ortiz-Self, Hudgins, Appleton, Fitzgibbon, S. Hunt, Ryu, Jinkins, Bergquist, Goodman, Tharinger, and Riccelli)</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 The department shall establish a process to accept national accreditation as a qualification for the early achievers program ratings. Each accreditation agency will be allowed to submit their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REDUCTION OF BARRIERS—LOW-INCOME PROVIDERS AND PROGRAMS--EARLY ACHIEVERS.</w:t>
      </w:r>
    </w:p>
    <w:p>
      <w:pPr>
        <w:spacing w:before="0" w:after="0" w:line="408" w:lineRule="exact"/>
        <w:ind w:left="0" w:right="0" w:firstLine="576"/>
        <w:jc w:val="left"/>
      </w:pPr>
      <w:r>
        <w:rPr/>
        <w:t xml:space="preserve">(1)(a)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u w:val="single"/>
        </w:rPr>
        <w:t xml:space="preserve">(c)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(7)(a)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(b) Effective July 1, 2018, any provider administering an early childhood education and assistance program must maintain a full-day option.</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u w:val="single"/>
        </w:rPr>
        <w:t xml:space="preserve">offer</w:t>
      </w:r>
      <w:r>
        <w:rPr/>
        <w:t xml:space="preserve"> a comprehensive program </w:t>
      </w:r>
      <w:r>
        <w:t>((</w:t>
      </w:r>
      <w:r>
        <w:rPr>
          <w:strike/>
        </w:rPr>
        <w:t xml:space="preserve">providing</w:t>
      </w:r>
      <w:r>
        <w:t>))</w:t>
      </w:r>
      <w:r>
        <w:rPr>
          <w:u w:val="single"/>
        </w:rPr>
        <w:t xml:space="preserve">of</w:t>
      </w:r>
      <w:r>
        <w:rPr/>
        <w:t xml:space="preserve"> early childhood education and family support, </w:t>
      </w:r>
      <w:r>
        <w:t>((</w:t>
      </w:r>
      <w:r>
        <w:rPr>
          <w:strike/>
        </w:rPr>
        <w:t xml:space="preserve">options for</w:t>
      </w:r>
      <w:r>
        <w:t>))</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t xml:space="preserve">(c)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Beginning January 1, 2016, the subcommittee shall provide an annual report of the review findings and recommendations to the department and the appropriate committees of the legislature.</w:t>
      </w:r>
    </w:p>
    <w:p>
      <w:pPr>
        <w:spacing w:before="0" w:after="0" w:line="408" w:lineRule="exact"/>
        <w:ind w:left="0" w:right="0" w:firstLine="576"/>
        <w:jc w:val="left"/>
      </w:pPr>
      <w:r>
        <w:rPr>
          <w:u w:val="single"/>
        </w:rPr>
        <w:t xml:space="preserve">(d)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ELECTRONIC TIME AND ATTENDANCE RECORDS SYSTEM.</w:t>
      </w:r>
    </w:p>
    <w:p>
      <w:pPr>
        <w:spacing w:before="0" w:after="0" w:line="408" w:lineRule="exact"/>
        <w:ind w:left="0" w:right="0" w:firstLine="576"/>
        <w:jc w:val="left"/>
      </w:pPr>
      <w:r>
        <w:rPr/>
        <w:t xml:space="preserve">The department shall implement an electronic time and attendance records system by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ac0282fd07f84f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83ff29d14468a" /><Relationship Type="http://schemas.openxmlformats.org/officeDocument/2006/relationships/footer" Target="/word/footer.xml" Id="Rac0282fd07f84fdc" /></Relationships>
</file>