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004e9e2a4e470b" /></Relationships>
</file>

<file path=word/document.xml><?xml version="1.0" encoding="utf-8"?>
<w:document xmlns:w="http://schemas.openxmlformats.org/wordprocessingml/2006/main">
  <w:body>
    <w:p>
      <w:r>
        <w:t>H-1509.2</w:t>
      </w:r>
    </w:p>
    <w:p>
      <w:pPr>
        <w:jc w:val="center"/>
      </w:pPr>
      <w:r>
        <w:t>_______________________________________________</w:t>
      </w:r>
    </w:p>
    <w:p/>
    <w:p>
      <w:pPr>
        <w:jc w:val="center"/>
      </w:pPr>
      <w:r>
        <w:rPr>
          <w:b/>
        </w:rPr>
        <w:t>SUBSTITUTE HOUSE BILL 1553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Walkinshaw, MacEwen, Ryu, Appleton, Moscoso, Holy, Gregerson, Zeiger, Peterson, Farrell, Walsh, Reykdal, Orwall, Pettigrew, Tharinger, Fitzgibbon, and Kagi)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restoration of opportunity; amending RCW 7.60.035, 9.92.120, 10.97.030, 14.20.090, 18.04.295, 9.96A.020, 9.96A.050, 18.11.160, 18.20.125, 18.39.410, 18.44.241, 18.44.311, 18.52.071, 43.43.842, 18.64.165, 18.88B.080, 18.108.085, 18.130.055, 18.235.110, 18.145.120, 9.94A.030, 18.160.080, 18.165.030, 18.170.030, 18.185.020, 18.185.250, 18.130.160, and 43.20A.710; reenacting and amending RCW 18.130.050;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or partial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Three years have passed from sentencing for those sentenced by a Washington state court to probation, or receiving a deferred sentence or other noncustodial sentencing for a class A felony or an equivalent juvenile adjudication; or</w:t>
      </w:r>
    </w:p>
    <w:p>
      <w:pPr>
        <w:spacing w:before="0" w:after="0" w:line="408" w:lineRule="exact"/>
        <w:ind w:left="0" w:right="0" w:firstLine="576"/>
        <w:jc w:val="left"/>
      </w:pPr>
      <w:r>
        <w:rPr/>
        <w:t xml:space="preserve">(vi) Three years have passed from release from total or partial confinement from a Washington prison or jail or juvenile facility for those sentenced by a Washington state court for a class A felony or an equivalent juvenile adjudication;</w:t>
      </w:r>
    </w:p>
    <w:p>
      <w:pPr>
        <w:spacing w:before="0" w:after="0" w:line="408" w:lineRule="exact"/>
        <w:ind w:left="0" w:right="0" w:firstLine="576"/>
        <w:jc w:val="left"/>
      </w:pPr>
      <w:r>
        <w:rPr/>
        <w:t xml:space="preserve">(b) Is in compliance or has completed all sentencing requirements imposed by a court except for court-ordered legal financial obligations as long as he or she has a payment plan in place and has made at least nine payments in the last twelve months, or has good cause for missing payments during this period;</w:t>
      </w:r>
    </w:p>
    <w:p>
      <w:pPr>
        <w:spacing w:before="0" w:after="0" w:line="408" w:lineRule="exact"/>
        <w:ind w:left="0" w:right="0" w:firstLine="576"/>
        <w:jc w:val="left"/>
      </w:pPr>
      <w:r>
        <w:rPr/>
        <w:t xml:space="preserve">(c) Has never been convicted of a sex offense as defined in RCW 9.94A.030 or a crime that includes sexual motivation pursuant to RCW 9.94A.835, 13.40.135, 9.94A.535(3)(f), and is not required to register as a sex offender pursuant to RCW 9A.44.130;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 Criminal justice agencies, as defined in RCW 10.97.030, and the Washington state bar association are exempt from this section.</w:t>
      </w:r>
    </w:p>
    <w:p>
      <w:pPr>
        <w:spacing w:before="0" w:after="0" w:line="408" w:lineRule="exact"/>
        <w:ind w:left="0" w:right="0" w:firstLine="576"/>
        <w:jc w:val="left"/>
      </w:pPr>
      <w:r>
        <w:rPr/>
        <w:t xml:space="preserve">(b) To the extent this section conflicts with the requirements for receipt of federal funding under the adoption and safe families act, 42 U.S.C. Sec. 671, this section shall not apply.</w:t>
      </w:r>
    </w:p>
    <w:p>
      <w:pPr>
        <w:spacing w:before="0" w:after="0" w:line="408" w:lineRule="exact"/>
        <w:ind w:left="0" w:right="0" w:firstLine="576"/>
        <w:jc w:val="left"/>
      </w:pPr>
      <w:r>
        <w:rPr/>
        <w:t xml:space="preserve">(c) Unless otherwise addressed in statute, in cases where an applicant would be disqualified under RCW 43.20A.710 or 43.43.842,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(d)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(e) The state of Washington, the department of social and health services, the department of health, and its officers, employees, contractors, and agents are immune from suit for damages based upon its exercise of discretion under this section.</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Nothing in this section is construed to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2016.</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2016.</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035</w:t>
      </w:r>
      <w:r>
        <w:rPr/>
        <w:t xml:space="preserve"> and 2004 c 165 s 5 are each amended to read as follows:</w:t>
      </w:r>
    </w:p>
    <w:p>
      <w:pPr>
        <w:spacing w:before="0" w:after="0" w:line="408" w:lineRule="exact"/>
        <w:ind w:left="0" w:right="0" w:firstLine="576"/>
        <w:jc w:val="left"/>
      </w:pPr>
      <w:r>
        <w:rPr/>
        <w:t xml:space="preserve">Except as provided in this chapter or otherwise by statute, any person, whether or not a resident of this state, may serve as a receiver, with the exception that a person may not be appointed as a receiver, and shall be replaced as receiver if already appointed, if it should appear to the court that the person:</w:t>
      </w:r>
    </w:p>
    <w:p>
      <w:pPr>
        <w:spacing w:before="0" w:after="0" w:line="408" w:lineRule="exact"/>
        <w:ind w:left="0" w:right="0" w:firstLine="576"/>
        <w:jc w:val="left"/>
      </w:pPr>
      <w:r>
        <w:rPr/>
        <w:t xml:space="preserve">(1) Has been convicted of a felony or other crime involving moral turpitude</w:t>
      </w:r>
      <w:r>
        <w:rPr>
          <w:u w:val="single"/>
        </w:rPr>
        <w:t xml:space="preserve">, except as provided in section 3 of this act,</w:t>
      </w:r>
      <w:r>
        <w:rPr/>
        <w:t xml:space="preserve"> or is controlled by a person who has been convicted of a felony or other crime involving moral turpitude;</w:t>
      </w:r>
    </w:p>
    <w:p>
      <w:pPr>
        <w:spacing w:before="0" w:after="0" w:line="408" w:lineRule="exact"/>
        <w:ind w:left="0" w:right="0" w:firstLine="576"/>
        <w:jc w:val="left"/>
      </w:pPr>
      <w:r>
        <w:rPr/>
        <w:t xml:space="preserve">(2) Is a party to the action, or is a parent, grandparent, child, grandchild, sibling, partner, director, officer, agent, attorney, employee, secured or unsecured creditor or lienor of, or holder of any equity interest in, or controls or is controlled by, the person whose property is to be held by the receiver, or who is the agent or attorney of any disqualified person;</w:t>
      </w:r>
    </w:p>
    <w:p>
      <w:pPr>
        <w:spacing w:before="0" w:after="0" w:line="408" w:lineRule="exact"/>
        <w:ind w:left="0" w:right="0" w:firstLine="576"/>
        <w:jc w:val="left"/>
      </w:pPr>
      <w:r>
        <w:rPr/>
        <w:t xml:space="preserve">(3) Has an interest materially adverse to the interest of persons to be affected by the receivership generally; or</w:t>
      </w:r>
    </w:p>
    <w:p>
      <w:pPr>
        <w:spacing w:before="0" w:after="0" w:line="408" w:lineRule="exact"/>
        <w:ind w:left="0" w:right="0" w:firstLine="576"/>
        <w:jc w:val="left"/>
      </w:pPr>
      <w:r>
        <w:rPr/>
        <w:t xml:space="preserve">(4) Is the sheriff of any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120</w:t>
      </w:r>
      <w:r>
        <w:rPr/>
        <w:t xml:space="preserve"> and 2011 c 336 s 333 are each amended to read as follows:</w:t>
      </w:r>
    </w:p>
    <w:p>
      <w:pPr>
        <w:spacing w:before="0" w:after="0" w:line="408" w:lineRule="exact"/>
        <w:ind w:left="0" w:right="0" w:firstLine="576"/>
        <w:jc w:val="left"/>
      </w:pPr>
      <w:r>
        <w:rPr/>
        <w:t xml:space="preserve">The conviction of a public officer of any felony or malfeasance in office shall entail, in addition to such other penalty as may be imposed, the forfeiture of his or her office, and shall disqualify him or her from ever afterward holding any public office in this state</w:t>
      </w:r>
      <w:r>
        <w:rPr>
          <w:u w:val="single"/>
        </w:rPr>
        <w:t xml:space="preserve">,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or certificate; impose a fine in an amount not to exceed thirty thousand dollars plus the board's investigative and legal costs in bringing charges against a certified public accountant, a certificate holder, a licensee, a licensed firm, an applicant, a non-CPA violating the provisions of RCW 18.04.345, or a nonlicensee holding an ownership interest in a licensed firm; may impose full restitution to injured parties; may impose conditions precedent to renewal of a certificate or a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 a licensee, or a certificate holder;</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w:t>
      </w:r>
      <w:r>
        <w:rPr>
          <w:u w:val="single"/>
        </w:rPr>
        <w:t xml:space="preserve">Except as provided in section 3 of this act, c</w:t>
      </w:r>
      <w:r>
        <w:rPr/>
        <w:t xml:space="preserve">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certificate or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125</w:t>
      </w:r>
      <w:r>
        <w:rPr/>
        <w:t xml:space="preserve"> and 2012 c 164 s 504 are each amended to read as follows:</w:t>
      </w:r>
    </w:p>
    <w:p>
      <w:pPr>
        <w:spacing w:before="0" w:after="0" w:line="408" w:lineRule="exact"/>
        <w:ind w:left="0" w:right="0" w:firstLine="576"/>
        <w:jc w:val="left"/>
      </w:pPr>
      <w:r>
        <w:rPr/>
        <w:t xml:space="preserve">(1) Inspections must be outcome based and responsive to resident complaints and based on a clear set of health, quality of care, and safety standards that are easily understandable and have been made available to facilities, residents, and other interested parties. This includes that when conducting licensing inspections, the department shall interview an appropriate percentage of residents, family members, and advocates in addition to interviewing appropriate staff.</w:t>
      </w:r>
    </w:p>
    <w:p>
      <w:pPr>
        <w:spacing w:before="0" w:after="0" w:line="408" w:lineRule="exact"/>
        <w:ind w:left="0" w:right="0" w:firstLine="576"/>
        <w:jc w:val="left"/>
      </w:pPr>
      <w:r>
        <w:rPr/>
        <w:t xml:space="preserve">(2) Prompt and specific enforcement remedies shall also be implemented without delay, consistent with RCW 18.20.190, for facilities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license. In the selection of remedies, the safety, health, and well-being of residents shall be of paramount importance.</w:t>
      </w:r>
    </w:p>
    <w:p>
      <w:pPr>
        <w:spacing w:before="0" w:after="0" w:line="408" w:lineRule="exact"/>
        <w:ind w:left="0" w:right="0" w:firstLine="576"/>
        <w:jc w:val="left"/>
      </w:pPr>
      <w:r>
        <w:rPr/>
        <w:t xml:space="preserve">(3)(a) To the extent funding is available, the licensee, administrator, and their staff should be screened through background checks in a uniform and timely manner to ensure that they do not have a criminal history that would disqualify them from working with vulnerable adults. Employees may be provisionally hired pending the results of the background check if they have been given three positive references.</w:t>
      </w:r>
    </w:p>
    <w:p>
      <w:pPr>
        <w:spacing w:before="0" w:after="0" w:line="408" w:lineRule="exact"/>
        <w:ind w:left="0" w:right="0" w:firstLine="576"/>
        <w:jc w:val="left"/>
      </w:pPr>
      <w:r>
        <w:rPr/>
        <w:t xml:space="preserve">(b)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(4) </w:t>
      </w:r>
      <w:r>
        <w:rPr>
          <w:u w:val="single"/>
        </w:rPr>
        <w:t xml:space="preserve">Except as provided in section 3 of this act, n</w:t>
      </w:r>
      <w:r>
        <w:rPr/>
        <w:t xml:space="preserve">o licensee, administrator, or staff, or prospective licensee, administrator, or staff, with a stipulated finding of fact, conclusion of law, and agreed order, or finding of fact, conclusion of law, or final order issued by a disciplining authority, a court of law, or entered into the state registry finding him or her guilty of abuse, neglect, exploitation, or abandonment of a minor or a vulnerable adult as defined in chapter 74.34 RCW shall be employed in the care of and have unsupervised access to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241</w:t>
      </w:r>
      <w:r>
        <w:rPr/>
        <w:t xml:space="preserve"> and 2000 c 171 s 12 are each amended to read as follows:</w:t>
      </w:r>
    </w:p>
    <w:p>
      <w:pPr>
        <w:spacing w:before="0" w:after="0" w:line="408" w:lineRule="exact"/>
        <w:ind w:left="0" w:right="0" w:firstLine="576"/>
        <w:jc w:val="left"/>
      </w:pPr>
      <w:r>
        <w:rPr/>
        <w:t xml:space="preserve">The following criteria will be considered by the director when deciding whether to grant a licensed escrow agent a waiver from the errors and omissions policy requirement under RCW 18.44.201:</w:t>
      </w:r>
    </w:p>
    <w:p>
      <w:pPr>
        <w:spacing w:before="0" w:after="0" w:line="408" w:lineRule="exact"/>
        <w:ind w:left="0" w:right="0" w:firstLine="576"/>
        <w:jc w:val="left"/>
      </w:pPr>
      <w:r>
        <w:rPr/>
        <w:t xml:space="preserve">(1) Whether the director has determined pursuant to RCW 18.44.221 that an errors and omissions policy is not reasonably available to a substantial number of licensed escrow agents;</w:t>
      </w:r>
    </w:p>
    <w:p>
      <w:pPr>
        <w:spacing w:before="0" w:after="0" w:line="408" w:lineRule="exact"/>
        <w:ind w:left="0" w:right="0" w:firstLine="576"/>
        <w:jc w:val="left"/>
      </w:pPr>
      <w:r>
        <w:rPr/>
        <w:t xml:space="preserve">(2) Whether purchasing an errors and omissions policy would be cost-prohibitive for the licensed escrow agent requesting the exemption;</w:t>
      </w:r>
    </w:p>
    <w:p>
      <w:pPr>
        <w:spacing w:before="0" w:after="0" w:line="408" w:lineRule="exact"/>
        <w:ind w:left="0" w:right="0" w:firstLine="576"/>
        <w:jc w:val="left"/>
      </w:pPr>
      <w:r>
        <w:rPr/>
        <w:t xml:space="preserve">(3) Whether a licensed escrow agent has wil</w:t>
      </w:r>
      <w:r>
        <w:rPr>
          <w:u w:val="single"/>
        </w:rPr>
        <w:t xml:space="preserve">l</w:t>
      </w:r>
      <w:r>
        <w:rPr/>
        <w:t xml:space="preserve">fully violated the provisions of chapter 18.44 RCW, which violation thereby resulted in the termination of the agent's certificate, or engaged in any other conduct resulting in the termination of the escrow certificate;</w:t>
      </w:r>
    </w:p>
    <w:p>
      <w:pPr>
        <w:spacing w:before="0" w:after="0" w:line="408" w:lineRule="exact"/>
        <w:ind w:left="0" w:right="0" w:firstLine="576"/>
        <w:jc w:val="left"/>
      </w:pPr>
      <w:r>
        <w:rPr/>
        <w:t xml:space="preserve">(4) Whether a licensed escrow agent has paid claims directly or through an errors and omissions carrier, exclusive of costs and attorney fees, in excess of ten thousand dollars in the calendar year preceding the year for which the waiver is requested;</w:t>
      </w:r>
    </w:p>
    <w:p>
      <w:pPr>
        <w:spacing w:before="0" w:after="0" w:line="408" w:lineRule="exact"/>
        <w:ind w:left="0" w:right="0" w:firstLine="576"/>
        <w:jc w:val="left"/>
      </w:pPr>
      <w:r>
        <w:rPr/>
        <w:t xml:space="preserve">(5) Whether a licensed escrow agent has paid claims directly or through an errors or omissions insurance carrier, exclusive of costs and attorney fees, totaling in excess of twenty thousand dollars in the three calendar years preceding the calendar year for which the exemption is requested; and</w:t>
      </w:r>
    </w:p>
    <w:p>
      <w:pPr>
        <w:spacing w:before="0" w:after="0" w:line="408" w:lineRule="exact"/>
        <w:ind w:left="0" w:right="0" w:firstLine="576"/>
        <w:jc w:val="left"/>
      </w:pPr>
      <w:r>
        <w:rPr/>
        <w:t xml:space="preserve">(6) Whether the licensed escrow agent has been convicted of a crime involving honesty or moral turpitude</w:t>
      </w:r>
      <w:r>
        <w:rPr>
          <w:u w:val="single"/>
        </w:rPr>
        <w:t xml:space="preserve">, except as provided in section 3 of this act</w:t>
      </w:r>
      <w:r>
        <w:rPr/>
        <w:t xml:space="preserve">.</w:t>
      </w:r>
    </w:p>
    <w:p>
      <w:pPr>
        <w:spacing w:before="0" w:after="0" w:line="408" w:lineRule="exact"/>
        <w:ind w:left="0" w:right="0" w:firstLine="576"/>
        <w:jc w:val="left"/>
      </w:pPr>
      <w:r>
        <w:rPr/>
        <w:t xml:space="preserve">These criteria are not intended to be a wholly inclusive list of factors to be applied by the director when considering the merits of a licensed escrow agent's request for a waiver of the required errors and omissions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311</w:t>
      </w:r>
      <w:r>
        <w:rPr/>
        <w:t xml:space="preserve"> and 2010 c 34 s 4 are each amended to read as follows:</w:t>
      </w:r>
    </w:p>
    <w:p>
      <w:pPr>
        <w:spacing w:before="0" w:after="0" w:line="408" w:lineRule="exact"/>
        <w:ind w:left="0" w:right="0" w:firstLine="576"/>
        <w:jc w:val="left"/>
      </w:pPr>
      <w:r>
        <w:rPr/>
        <w:t xml:space="preserve">(1) A licensed escrow agent may not directly or indirectly employ a person who will be handling escrow transactions who has been convicted of, or pled guilty or nolo contrendre to, a felony or a gross misdemeanor involving dishonesty within the last seven years</w:t>
      </w:r>
      <w:r>
        <w:rPr>
          <w:u w:val="single"/>
        </w:rPr>
        <w:t xml:space="preserve">, except as provided in section 3 of this act</w:t>
      </w:r>
      <w:r>
        <w:rPr/>
        <w:t xml:space="preserve">.</w:t>
      </w:r>
    </w:p>
    <w:p>
      <w:pPr>
        <w:spacing w:before="0" w:after="0" w:line="408" w:lineRule="exact"/>
        <w:ind w:left="0" w:right="0" w:firstLine="576"/>
        <w:jc w:val="left"/>
      </w:pPr>
      <w:r>
        <w:rPr/>
        <w:t xml:space="preserve">(2) A licensed escrow agent may not directly or indirectly employ a person who receives money for trust accounts, disburses funds, or acts as a signatory on trust accounts if the person has shown a disregard in the management of his or her financial condition in the last three years.</w:t>
      </w:r>
    </w:p>
    <w:p>
      <w:pPr>
        <w:spacing w:before="0" w:after="0" w:line="408" w:lineRule="exact"/>
        <w:ind w:left="0" w:right="0" w:firstLine="576"/>
        <w:jc w:val="left"/>
      </w:pPr>
      <w:r>
        <w:rPr/>
        <w:t xml:space="preserve">(3)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071</w:t>
      </w:r>
      <w:r>
        <w:rPr/>
        <w:t xml:space="preserve"> and 1996 c 271 s 1 are each amended to read as follows:</w:t>
      </w:r>
    </w:p>
    <w:p>
      <w:pPr>
        <w:spacing w:before="0" w:after="0" w:line="408" w:lineRule="exact"/>
        <w:ind w:left="0" w:right="0" w:firstLine="576"/>
        <w:jc w:val="left"/>
      </w:pPr>
      <w:r>
        <w:rPr/>
        <w:t xml:space="preserve">The department shall issue a license to any person applying for a nursing home administrator's license who meets the following requirements:</w:t>
      </w:r>
    </w:p>
    <w:p>
      <w:pPr>
        <w:spacing w:before="0" w:after="0" w:line="408" w:lineRule="exact"/>
        <w:ind w:left="0" w:right="0" w:firstLine="576"/>
        <w:jc w:val="left"/>
      </w:pPr>
      <w:r>
        <w:rPr/>
        <w:t xml:space="preserve">(1) Successful completion of the requirements for a baccalaureate degree from a recognized institution of higher learning and any federal requirements;</w:t>
      </w:r>
    </w:p>
    <w:p>
      <w:pPr>
        <w:spacing w:before="0" w:after="0" w:line="408" w:lineRule="exact"/>
        <w:ind w:left="0" w:right="0" w:firstLine="576"/>
        <w:jc w:val="left"/>
      </w:pPr>
      <w:r>
        <w:rPr/>
        <w:t xml:space="preserve">(2) Successful completion of a practical experience requirement as determined by the board;</w:t>
      </w:r>
    </w:p>
    <w:p>
      <w:pPr>
        <w:spacing w:before="0" w:after="0" w:line="408" w:lineRule="exact"/>
        <w:ind w:left="0" w:right="0" w:firstLine="576"/>
        <w:jc w:val="left"/>
      </w:pPr>
      <w:r>
        <w:rPr/>
        <w:t xml:space="preserve">(3) Successful completion of examinations administered or approved by the board, or both, which shall be designed to test the candidate's competence to administer a nursing home;</w:t>
      </w:r>
    </w:p>
    <w:p>
      <w:pPr>
        <w:spacing w:before="0" w:after="0" w:line="408" w:lineRule="exact"/>
        <w:ind w:left="0" w:right="0" w:firstLine="576"/>
        <w:jc w:val="left"/>
      </w:pPr>
      <w:r>
        <w:rPr/>
        <w:t xml:space="preserve">(4) At least twenty-one years of age; and</w:t>
      </w:r>
    </w:p>
    <w:p>
      <w:pPr>
        <w:spacing w:before="0" w:after="0" w:line="408" w:lineRule="exact"/>
        <w:ind w:left="0" w:right="0" w:firstLine="576"/>
        <w:jc w:val="left"/>
      </w:pPr>
      <w:r>
        <w:rPr/>
        <w:t xml:space="preserve">(5) Not having engaged in unprofessional conduct as defined in RCW 18.130.180</w:t>
      </w:r>
      <w:r>
        <w:rPr>
          <w:u w:val="single"/>
        </w:rPr>
        <w:t xml:space="preserve">, except as provided in section 3 of this act,</w:t>
      </w:r>
      <w:r>
        <w:rPr/>
        <w:t xml:space="preserve"> or being unable to practice with reasonable skill and safety as defined in RCW 18.130.170. The board shall establish by rule what constitutes adequate proof of meeting the above requirements.</w:t>
      </w:r>
    </w:p>
    <w:p>
      <w:pPr>
        <w:spacing w:before="0" w:after="0" w:line="408" w:lineRule="exact"/>
        <w:ind w:left="0" w:right="0" w:firstLine="576"/>
        <w:jc w:val="left"/>
      </w:pPr>
      <w:r>
        <w:rPr/>
        <w:t xml:space="preserve">A limited license indicating the limited extent of authority to administer institutions conducted by and for those who rely upon treatment by prayer or spiritual means in accordance with the creed or tenets of any well-recognized church or religious denomination shall be issued to individuals demonstrating membership in such church or denomination. However, nothing in this chapter shall be construed to require an applicant employed by such institution to demonstrate proficiency in any medical techniques or to meet any medical educational qualifications or medical standards not in accord with the remedial care and treatment provided in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w:t>
      </w:r>
      <w:r>
        <w:rPr>
          <w:u w:val="single"/>
        </w:rPr>
        <w:t xml:space="preserve">or except as provided in section 3 of this act</w:t>
      </w:r>
      <w:r>
        <w:rPr/>
        <w:t xml:space="preserve">; (ii) convicted of crimes relating to financial exploitation as defined in RCW 43.43.830, except as provided in this section </w:t>
      </w:r>
      <w:r>
        <w:rPr>
          <w:u w:val="single"/>
        </w:rPr>
        <w:t xml:space="preserve">or except as provided in section 3 of this act</w:t>
      </w:r>
      <w:r>
        <w:rPr/>
        <w:t xml:space="preserve">;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w:t>
      </w:r>
      <w:r>
        <w:rPr>
          <w:u w:val="single"/>
        </w:rPr>
        <w:t xml:space="preserve">, except as provided in section 3 of this act</w:t>
      </w:r>
      <w:r>
        <w:rPr/>
        <w:t xml:space="preserve">. 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030</w:t>
      </w:r>
      <w:r>
        <w:rPr/>
        <w:t xml:space="preserve"> and 2012 c 118 s 1 are each amended to read as follows:</w:t>
      </w:r>
    </w:p>
    <w:p>
      <w:pPr>
        <w:spacing w:before="0" w:after="0" w:line="408" w:lineRule="exact"/>
        <w:ind w:left="0" w:right="0" w:firstLine="576"/>
        <w:jc w:val="left"/>
      </w:pPr>
      <w:r>
        <w:rPr/>
        <w:t xml:space="preserve">An applicant must meet the following minimum requirements to obtain a private investigator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or resident alien of the United States;</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if the director determines that the applicant's particular crime directly relates to his or her capacity to perform the duties of a private investigator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private investigator agency or be licensed as a private investigator agency;</w:t>
      </w:r>
    </w:p>
    <w:p>
      <w:pPr>
        <w:spacing w:before="0" w:after="0" w:line="408" w:lineRule="exact"/>
        <w:ind w:left="0" w:right="0" w:firstLine="576"/>
        <w:jc w:val="left"/>
      </w:pPr>
      <w:r>
        <w:rPr/>
        <w:t xml:space="preserve">(5) Submit a set of fingerprints; however, if an applicant has been issued a license as a private security guard under chapter 18.170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(6) Pay the required nonrefundable fee for each application; and</w:t>
      </w:r>
    </w:p>
    <w:p>
      <w:pPr>
        <w:spacing w:before="0" w:after="0" w:line="408" w:lineRule="exact"/>
        <w:ind w:left="0" w:right="0" w:firstLine="576"/>
        <w:jc w:val="left"/>
      </w:pPr>
      <w:r>
        <w:rPr/>
        <w:t xml:space="preserve">(7) Submit a fully completed application that includes proper identification on a form prescribed by the director for each company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030</w:t>
      </w:r>
      <w:r>
        <w:rPr/>
        <w:t xml:space="preserve"> and 2012 c 118 s 2 are each amended to read as follows:</w:t>
      </w:r>
    </w:p>
    <w:p>
      <w:pPr>
        <w:spacing w:before="0" w:after="0" w:line="408" w:lineRule="exact"/>
        <w:ind w:left="0" w:right="0" w:firstLine="576"/>
        <w:jc w:val="left"/>
      </w:pPr>
      <w:r>
        <w:rPr/>
        <w:t xml:space="preserve">An applicant must meet the following minimum requirements to obtain a private security guard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of the United States or a resident alien;</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if the director determines that the applicant's particular crime directly relates to his or her capacity to perform the duties of a private security guard,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licensed private security company or be licensed as a private security company;</w:t>
      </w:r>
    </w:p>
    <w:p>
      <w:pPr>
        <w:spacing w:before="0" w:after="0" w:line="408" w:lineRule="exact"/>
        <w:ind w:left="0" w:right="0" w:firstLine="576"/>
        <w:jc w:val="left"/>
      </w:pPr>
      <w:r>
        <w:rPr/>
        <w:t xml:space="preserve">(5) Satisfy the training requirements established by the director;</w:t>
      </w:r>
    </w:p>
    <w:p>
      <w:pPr>
        <w:spacing w:before="0" w:after="0" w:line="408" w:lineRule="exact"/>
        <w:ind w:left="0" w:right="0" w:firstLine="576"/>
        <w:jc w:val="left"/>
      </w:pPr>
      <w:r>
        <w:rPr/>
        <w:t xml:space="preserve">(6) Submit a set of fingerprints; however, if an applicant has been issued a license as a private investigator under chapter 18.165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(7) Pay the required nonrefundable fee for each application; and</w:t>
      </w:r>
    </w:p>
    <w:p>
      <w:pPr>
        <w:spacing w:before="0" w:after="0" w:line="408" w:lineRule="exact"/>
        <w:ind w:left="0" w:right="0" w:firstLine="576"/>
        <w:jc w:val="left"/>
      </w:pPr>
      <w:r>
        <w:rPr/>
        <w:t xml:space="preserve">(8) Submit a fully completed application that includes proper identification on a form prescribed by the director for each company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020</w:t>
      </w:r>
      <w:r>
        <w:rPr/>
        <w:t xml:space="preserve"> and 1993 c 260 s 3 are each amended to read as follows:</w:t>
      </w:r>
    </w:p>
    <w:p>
      <w:pPr>
        <w:spacing w:before="0" w:after="0" w:line="408" w:lineRule="exact"/>
        <w:ind w:left="0" w:right="0" w:firstLine="576"/>
        <w:jc w:val="left"/>
      </w:pPr>
      <w:r>
        <w:rPr/>
        <w:t xml:space="preserve">An applicant must meet the following minimum requirements to obtain a bail bond agent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or resident alien of the United States;</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in the preceding ten years, if the director determines that the applicant's particular crime directly relates to a capacity to perform the duties of a bail bond agent and the director determines that the license should be withheld to protect the citizens of Washington state. If the director shall make a determination to withhold a license because of previous convictions, the determination shall be consistent with the restoration of employment rights act, chapter 9.96A RCW;</w:t>
      </w:r>
    </w:p>
    <w:p>
      <w:pPr>
        <w:spacing w:before="0" w:after="0" w:line="408" w:lineRule="exact"/>
        <w:ind w:left="0" w:right="0" w:firstLine="576"/>
        <w:jc w:val="left"/>
      </w:pPr>
      <w:r>
        <w:rPr/>
        <w:t xml:space="preserve">(4) Be employed by a bail bond agency or be licensed as a bail bond agency; and</w:t>
      </w:r>
    </w:p>
    <w:p>
      <w:pPr>
        <w:spacing w:before="0" w:after="0" w:line="408" w:lineRule="exact"/>
        <w:ind w:left="0" w:right="0" w:firstLine="576"/>
        <w:jc w:val="left"/>
      </w:pPr>
      <w:r>
        <w:rPr/>
        <w:t xml:space="preserve">(5) Pay the required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250</w:t>
      </w:r>
      <w:r>
        <w:rPr/>
        <w:t xml:space="preserve"> and 2008 c 105 s 5 are each amended to read as follows:</w:t>
      </w:r>
    </w:p>
    <w:p>
      <w:pPr>
        <w:spacing w:before="0" w:after="0" w:line="408" w:lineRule="exact"/>
        <w:ind w:left="0" w:right="0" w:firstLine="576"/>
        <w:jc w:val="left"/>
      </w:pPr>
      <w:r>
        <w:rPr/>
        <w:t xml:space="preserve">An applicant must meet the following requirements to obtain a bail bond recovery agent license:</w:t>
      </w:r>
    </w:p>
    <w:p>
      <w:pPr>
        <w:spacing w:before="0" w:after="0" w:line="408" w:lineRule="exact"/>
        <w:ind w:left="0" w:right="0" w:firstLine="576"/>
        <w:jc w:val="left"/>
      </w:pPr>
      <w:r>
        <w:rPr/>
        <w:t xml:space="preserve">(1) Submit a fully completed application that includes proper identification on a form prescribed by the director;</w:t>
      </w:r>
    </w:p>
    <w:p>
      <w:pPr>
        <w:spacing w:before="0" w:after="0" w:line="408" w:lineRule="exact"/>
        <w:ind w:left="0" w:right="0" w:firstLine="576"/>
        <w:jc w:val="left"/>
      </w:pPr>
      <w:r>
        <w:rPr/>
        <w:t xml:space="preserve">(2) Pass an examination determined by the director to measure his or her knowledge and competence in the bail recovery business;</w:t>
      </w:r>
    </w:p>
    <w:p>
      <w:pPr>
        <w:spacing w:before="0" w:after="0" w:line="408" w:lineRule="exact"/>
        <w:ind w:left="0" w:right="0" w:firstLine="576"/>
        <w:jc w:val="left"/>
      </w:pPr>
      <w:r>
        <w:rPr/>
        <w:t xml:space="preserve">(3) Be at least twenty-one years old;</w:t>
      </w:r>
    </w:p>
    <w:p>
      <w:pPr>
        <w:spacing w:before="0" w:after="0" w:line="408" w:lineRule="exact"/>
        <w:ind w:left="0" w:right="0" w:firstLine="576"/>
        <w:jc w:val="left"/>
      </w:pPr>
      <w:r>
        <w:rPr/>
        <w:t xml:space="preserve">(4) Be a citizen or legal resident alien of the United States;</w:t>
      </w:r>
    </w:p>
    <w:p>
      <w:pPr>
        <w:spacing w:before="0" w:after="0" w:line="408" w:lineRule="exact"/>
        <w:ind w:left="0" w:right="0" w:firstLine="576"/>
        <w:jc w:val="left"/>
      </w:pPr>
      <w:r>
        <w:rPr/>
        <w:t xml:space="preserve">(5) </w:t>
      </w:r>
      <w:r>
        <w:rPr>
          <w:u w:val="single"/>
        </w:rPr>
        <w:t xml:space="preserve">Except as provided in section 3 of this act, n</w:t>
      </w:r>
      <w:r>
        <w:rPr/>
        <w:t xml:space="preserve">ot have been convicted of a crime in any jurisdiction, if the director determines that the applicant's particular crime directly relates to a capacity to perform the duties of a bail bond recovery agent, and that the license should be withheld to protect the citizens of Washington state. The director shall make the director's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(6) Not have had certification as a peace officer revoked or denied under chapter 43.101 RCW, unless certification has subsequently been reinstated under RCW 43.101.115;</w:t>
      </w:r>
    </w:p>
    <w:p>
      <w:pPr>
        <w:spacing w:before="0" w:after="0" w:line="408" w:lineRule="exact"/>
        <w:ind w:left="0" w:right="0" w:firstLine="576"/>
        <w:jc w:val="left"/>
      </w:pPr>
      <w:r>
        <w:rPr/>
        <w:t xml:space="preserve">(7) Submit a receipt showing payment for a background check through the Washington state patrol and the federal bureau of investigation;</w:t>
      </w:r>
    </w:p>
    <w:p>
      <w:pPr>
        <w:spacing w:before="0" w:after="0" w:line="408" w:lineRule="exact"/>
        <w:ind w:left="0" w:right="0" w:firstLine="576"/>
        <w:jc w:val="left"/>
      </w:pPr>
      <w:r>
        <w:rPr/>
        <w:t xml:space="preserve">(8) Have a current firearms certificate issued by the commission if carrying a firearm in the performance of his or her duties as a bail bond recovery agent;</w:t>
      </w:r>
    </w:p>
    <w:p>
      <w:pPr>
        <w:spacing w:before="0" w:after="0" w:line="408" w:lineRule="exact"/>
        <w:ind w:left="0" w:right="0" w:firstLine="576"/>
        <w:jc w:val="left"/>
      </w:pPr>
      <w:r>
        <w:rPr/>
        <w:t xml:space="preserve">(9)(a) Have a current license or equivalent permit to carry a concealed pistol;</w:t>
      </w:r>
    </w:p>
    <w:p>
      <w:pPr>
        <w:spacing w:before="0" w:after="0" w:line="408" w:lineRule="exact"/>
        <w:ind w:left="0" w:right="0" w:firstLine="576"/>
        <w:jc w:val="left"/>
      </w:pPr>
      <w:r>
        <w:rPr/>
        <w:t xml:space="preserve">(b) A resident alien must provide a copy of his or her alien firearm license; and</w:t>
      </w:r>
    </w:p>
    <w:p>
      <w:pPr>
        <w:spacing w:before="0" w:after="0" w:line="408" w:lineRule="exact"/>
        <w:ind w:left="0" w:right="0" w:firstLine="576"/>
        <w:jc w:val="left"/>
      </w:pPr>
      <w:r>
        <w:rPr/>
        <w:t xml:space="preserve">(10)(a) Pay the required nonrefundable fee for each application for a bail bond recovery agent license;</w:t>
      </w:r>
    </w:p>
    <w:p>
      <w:pPr>
        <w:spacing w:before="0" w:after="0" w:line="408" w:lineRule="exact"/>
        <w:ind w:left="0" w:right="0" w:firstLine="576"/>
        <w:jc w:val="left"/>
      </w:pPr>
      <w:r>
        <w:rPr/>
        <w:t xml:space="preserve">(b) A bail bond agent or qualified agent who wishes to perform the duties of a bail bond recovery agent must first obtain a bail bond recovery agent endorsement to his or her bail bond agent or agency license in order to act as a bail bond recovery agent, and pay the required nonrefundable fee for each application for a bail bond recovery agent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who are paid by the state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74.15.030(2)(b).</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w:t>
      </w:r>
      <w:r>
        <w:rPr>
          <w:u w:val="single"/>
        </w:rPr>
        <w:t xml:space="preserve">, except as provided in section 3 of this act</w:t>
      </w:r>
      <w:r>
        <w:rPr/>
        <w:t xml:space="preserve">. An individual or home care agency provider must also have no conviction for a crime relating to drugs as defined in RCW 43.43.830</w:t>
      </w:r>
      <w:r>
        <w:rPr>
          <w:u w:val="single"/>
        </w:rPr>
        <w:t xml:space="preserve">, except as provided in section 3 of this act</w:t>
      </w:r>
      <w:r>
        <w:rPr/>
        <w:t xml:space="preserve">.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1dd0f1d24b204e5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de51bbfd2441a" /><Relationship Type="http://schemas.openxmlformats.org/officeDocument/2006/relationships/footer" Target="/word/footer.xml" Id="R1dd0f1d24b204e5f" /></Relationships>
</file>