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6d9ff5e8f45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Haler, Dunshee, Ryu, Van De Wege, Ormsby, Fitzgibbon, Riccelli, Blake, Tarleton, McBride, Wylie, and Goodman</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or residential specialty electrician certificate of competency; amending RCW 19.28.161, 19.28.191, 19.28.205, and 19.28.191;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other than residential; or (iii) learning the electrical construction trade in a program described in RCW 19.28.191(1) (f) or (g) for a journey level or residential specialty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(f)</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w:t>
      </w:r>
      <w:r>
        <w:t>))</w:t>
      </w:r>
      <w:r>
        <w:rPr/>
        <w:t xml:space="preserve"> forty-eight hours of approved classroom training. </w:t>
      </w:r>
      <w:r>
        <w:t>((</w:t>
      </w:r>
      <w:r>
        <w:rPr>
          <w:strike/>
        </w:rPr>
        <w:t xml:space="preserve">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 other than residential.</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(b) unless working in a specialty other than residential, is: (i) Registered in an approved journey level or residential specialty apprenticeship program, as appropriate; or (ii) is learning the electrical construction trade in a program described in RCW 19.28.191(1) (f) or (g) for a journey level or residential specialty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w:t>
      </w:r>
      <w:r>
        <w:t>((</w:t>
      </w:r>
      <w:r>
        <w:rPr>
          <w:strike/>
        </w:rPr>
        <w:t xml:space="preserve">a</w:t>
      </w:r>
      <w:r>
        <w:t>))</w:t>
      </w:r>
      <w:r>
        <w:rPr/>
        <w:t xml:space="preserve"> </w:t>
      </w:r>
      <w:r>
        <w:rPr>
          <w:u w:val="single"/>
        </w:rPr>
        <w:t xml:space="preserve">the following</w:t>
      </w:r>
      <w:r>
        <w:rPr/>
        <w:t xml:space="preserve"> specialty electrician certificate</w:t>
      </w:r>
      <w:r>
        <w:rPr>
          <w:u w:val="single"/>
        </w:rPr>
        <w:t xml:space="preserve">s</w:t>
      </w:r>
      <w:r>
        <w:rPr/>
        <w:t xml:space="preserv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w:t>
      </w:r>
      <w:r>
        <w:t>((</w:t>
      </w:r>
      <w:r>
        <w:rPr>
          <w:strike/>
        </w:rPr>
        <w:t xml:space="preserve">residential (as specified in WAC 296-46B-920(2)(a)),</w:t>
      </w:r>
      <w:r>
        <w:t>))</w:t>
      </w:r>
      <w:r>
        <w:rPr/>
        <w:t xml:space="preserve">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w:t>
      </w:r>
      <w:r>
        <w:t>((</w:t>
      </w:r>
      <w:r>
        <w:rPr>
          <w:strike/>
        </w:rPr>
        <w:t xml:space="preserve">; 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 To be eligible to take the examination for a residential (as specified in WAC 296-46B-920(2)(a)) specialty electrician certificate of competency, the applicant must have successfully completed an approved apprenticeship program under chapter 49.04 RCW for the residential specialty electrical construction trade in which the applicant worked under the supervision of a master journey level electrician, journey level electrician, master residential specialty electrician, or residential specialty electrician working for a minimum of four thousand hours.</w:t>
      </w:r>
    </w:p>
    <w:p>
      <w:pPr>
        <w:spacing w:before="0" w:after="0" w:line="408" w:lineRule="exact"/>
        <w:ind w:left="0" w:right="0" w:firstLine="576"/>
        <w:jc w:val="left"/>
      </w:pPr>
      <w:r>
        <w:rPr>
          <w:u w:val="single"/>
        </w:rPr>
        <w:t xml:space="preserve">(f)</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An applicant for a specialty electrician certificate of competency who</w:t>
      </w:r>
      <w:r>
        <w:t>((</w:t>
      </w:r>
      <w:r>
        <w:rPr>
          <w:strike/>
        </w:rPr>
        <w:t xml:space="preserve">, after January 1, 2000,</w:t>
      </w:r>
      <w:r>
        <w:t>))</w:t>
      </w:r>
      <w:r>
        <w:rP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 </w:t>
      </w:r>
      <w:r>
        <w:rPr>
          <w:u w:val="single"/>
        </w:rPr>
        <w:t xml:space="preserve">An applicant for a residential specialty certificate of competency may substitute work experience under this section only as part of an apprenticeship program.</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(f)</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or residential specialty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u w:val="single"/>
        </w:rPr>
        <w:t xml:space="preserve">(iv)(A) Before January 1, 2019, an applicant possessing an electrical training certificate issued by the department is eligible to apply one hour of every two hours of unsupervised work experience in the electrical trade toward eligibility for examination for a limited energy certificate of competency (as specified in WAC 296-46B-920(2)(e)), a HVAC/refrigeration systems certificate of competency (as specified in WAC 296-46B-920(2)(f)(v)), or a nonresidential maintenance certificate of competency (as specified in WAC 296-46B-920(2)(g)) if:</w:t>
      </w:r>
    </w:p>
    <w:p>
      <w:pPr>
        <w:spacing w:before="0" w:after="0" w:line="408" w:lineRule="exact"/>
        <w:ind w:left="0" w:right="0" w:firstLine="576"/>
        <w:jc w:val="left"/>
      </w:pPr>
      <w:r>
        <w:rPr>
          <w:u w:val="single"/>
        </w:rPr>
        <w:t xml:space="preserve">(I) The work experience was obtained while employed by a school district as defined in RCW 28A.315.025; and</w:t>
      </w:r>
    </w:p>
    <w:p>
      <w:pPr>
        <w:spacing w:before="0" w:after="0" w:line="408" w:lineRule="exact"/>
        <w:ind w:left="0" w:right="0" w:firstLine="576"/>
        <w:jc w:val="left"/>
      </w:pPr>
      <w:r>
        <w:rPr>
          <w:u w:val="single"/>
        </w:rPr>
        <w:t xml:space="preserve">(II) Evidence of the work experience is submitted in the form of an affidavit prescribed by the department.</w:t>
      </w:r>
    </w:p>
    <w:p>
      <w:pPr>
        <w:spacing w:before="0" w:after="0" w:line="408" w:lineRule="exact"/>
        <w:ind w:left="0" w:right="0" w:firstLine="576"/>
        <w:jc w:val="left"/>
      </w:pPr>
      <w:r>
        <w:rPr>
          <w:u w:val="single"/>
        </w:rPr>
        <w:t xml:space="preserve">(B) An applicant under this subsection (1)(g)(iv) may apply for more than one certificate of competency; however, each hour of work experience may be applied toward eligibility for only one certificate of competency.</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
      <w:pPr>
        <w:jc w:val="center"/>
      </w:pPr>
      <w:r>
        <w:rPr>
          <w:b/>
        </w:rPr>
        <w:t>--- END ---</w:t>
      </w:r>
    </w:p>
    <w:sectPr>
      <w:pgNumType w:start="1"/>
      <w:footerReference xmlns:r="http://schemas.openxmlformats.org/officeDocument/2006/relationships" r:id="R6f9e3961bd7744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85cb1076047dc" /><Relationship Type="http://schemas.openxmlformats.org/officeDocument/2006/relationships/footer" Target="/word/footer.xml" Id="R6f9e3961bd774495" /></Relationships>
</file>