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1dd4f978d415a" /></Relationships>
</file>

<file path=word/document.xml><?xml version="1.0" encoding="utf-8"?>
<w:document xmlns:w="http://schemas.openxmlformats.org/wordprocessingml/2006/main">
  <w:body>
    <w:p>
      <w:r>
        <w:t>H-0746.1</w:t>
      </w:r>
    </w:p>
    <w:p>
      <w:pPr>
        <w:jc w:val="center"/>
      </w:pPr>
      <w:r>
        <w:t>_______________________________________________</w:t>
      </w:r>
    </w:p>
    <w:p/>
    <w:p>
      <w:pPr>
        <w:jc w:val="center"/>
      </w:pPr>
      <w:r>
        <w:rPr>
          <w:b/>
        </w:rPr>
        <w:t>HOUSE BILL 1618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Rodne, Goodman, Orwall, and Jinkins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objection to relocation in child custody cases; and amending RCW 26.09.260 and 26.09.270.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w:t>
      </w:r>
      <w:r>
        <w:rPr>
          <w:strike/>
        </w:rPr>
        <w:t xml:space="preserve">, without a showing of adequate cause other than the proposed relocation itself</w:t>
      </w:r>
      <w:r>
        <w:rPr/>
        <w:t xml:space="preserve">)). A hearing to determine adequate cause for modification shall not be required ((</w:t>
      </w:r>
      <w:r>
        <w:rPr>
          <w:strike/>
        </w:rPr>
        <w:t xml:space="preserve">so</w:t>
      </w:r>
      <w:r>
        <w:rPr/>
        <w:t xml:space="preserve">)) </w:t>
      </w:r>
      <w:r>
        <w:rPr>
          <w:u w:val="single"/>
        </w:rPr>
        <w:t xml:space="preserve">if a finding of adequate cause has previously been made with relation to an objection to relocation, as</w:t>
      </w:r>
      <w:r>
        <w:rPr/>
        <w:t xml:space="preserve">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270</w:t>
      </w:r>
      <w:r>
        <w:rPr/>
        <w:t xml:space="preserve"> and 2011 c 336 s 691 are each amended to read as follows:</w:t>
      </w:r>
    </w:p>
    <w:p>
      <w:pPr>
        <w:spacing w:before="0" w:after="0" w:line="408" w:lineRule="exact"/>
        <w:ind w:left="0" w:right="0" w:firstLine="576"/>
        <w:jc w:val="left"/>
      </w:pPr>
      <w:r>
        <w:rPr/>
        <w:t xml:space="preserve">A party seeking a temporary custody order or a temporary parenting plan ((</w:t>
      </w:r>
      <w:r>
        <w:rPr>
          <w:strike/>
        </w:rPr>
        <w:t xml:space="preserve">or</w:t>
      </w:r>
      <w:r>
        <w:rPr/>
        <w:t xml:space="preserve">))</w:t>
      </w:r>
      <w:r>
        <w:rPr>
          <w:u w:val="single"/>
        </w:rPr>
        <w:t xml:space="preserve">,</w:t>
      </w:r>
      <w:r>
        <w:rPr/>
        <w:t xml:space="preserve"> modification of a custody decree or parenting plan</w:t>
      </w:r>
      <w:r>
        <w:rPr>
          <w:u w:val="single"/>
        </w:rPr>
        <w:t xml:space="preserve">, or objecting to a notice of relocation</w:t>
      </w:r>
      <w:r>
        <w:rPr/>
        <w:t xml:space="preserve"> shall submit together with his or her motion, an affidavit setting forth facts supporting the requested order ((</w:t>
      </w:r>
      <w:r>
        <w:rPr>
          <w:strike/>
        </w:rPr>
        <w:t xml:space="preserve">or</w:t>
      </w:r>
      <w:r>
        <w:rPr/>
        <w:t xml:space="preserve">))</w:t>
      </w:r>
      <w:r>
        <w:rPr>
          <w:u w:val="single"/>
        </w:rPr>
        <w:t xml:space="preserve">,</w:t>
      </w:r>
      <w:r>
        <w:rPr/>
        <w:t xml:space="preserve"> modification</w:t>
      </w:r>
      <w:r>
        <w:rPr>
          <w:u w:val="single"/>
        </w:rPr>
        <w:t xml:space="preserve">, or objection</w:t>
      </w:r>
      <w:r>
        <w:rPr/>
        <w:t xml:space="preserve"> and shall give notice, together with a copy of his or her affidavit, to other parties to the proceedings, who may file opposing affidavits. The court shall deny the motion </w:t>
      </w:r>
      <w:r>
        <w:rPr>
          <w:u w:val="single"/>
        </w:rPr>
        <w:t xml:space="preserve">or objection</w:t>
      </w:r>
      <w:r>
        <w:rPr/>
        <w:t xml:space="preserve"> unless it finds that adequate cause for hearing the motion </w:t>
      </w:r>
      <w:r>
        <w:rPr>
          <w:u w:val="single"/>
        </w:rPr>
        <w:t xml:space="preserve">or objection</w:t>
      </w:r>
      <w:r>
        <w:rPr/>
        <w:t xml:space="preserve"> is established by the affidavits, in which case it shall set a date for hearing on an order to show cause why the requested order ((</w:t>
      </w:r>
      <w:r>
        <w:rPr>
          <w:strike/>
        </w:rPr>
        <w:t xml:space="preserve">or</w:t>
      </w:r>
      <w:r>
        <w:rPr/>
        <w:t xml:space="preserve">))</w:t>
      </w:r>
      <w:r>
        <w:rPr>
          <w:u w:val="single"/>
        </w:rPr>
        <w:t xml:space="preserve">,</w:t>
      </w:r>
      <w:r>
        <w:rPr/>
        <w:t xml:space="preserve"> modification</w:t>
      </w:r>
      <w:r>
        <w:rPr>
          <w:u w:val="single"/>
        </w:rPr>
        <w:t xml:space="preserve">, or objection</w:t>
      </w:r>
      <w:r>
        <w:rPr/>
        <w:t xml:space="preserve"> should not be granted.</w:t>
      </w:r>
    </w:p>
    <w:p/>
    <w:p>
      <w:pPr>
        <w:jc w:val="center"/>
      </w:pPr>
      <w:r>
        <w:rPr>
          <w:b/>
        </w:rPr>
        <w:t>--- END ---</w:t>
      </w:r>
    </w:p>
    <w:sectPr>
      <w:pgNumType w:start="1"/>
      <w:footerReference xmlns:r="http://schemas.openxmlformats.org/officeDocument/2006/relationships" r:id="Re67460d18dd54c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479a3cbf0476c" /><Relationship Type="http://schemas.openxmlformats.org/officeDocument/2006/relationships/footer" Target="/word/footer.xml" Id="Re67460d18dd54cca" /></Relationships>
</file>