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59fc7c9d5475e" /></Relationships>
</file>

<file path=word/document.xml><?xml version="1.0" encoding="utf-8"?>
<w:document xmlns:w="http://schemas.openxmlformats.org/wordprocessingml/2006/main">
  <w:body>
    <w:p>
      <w:r>
        <w:t>H-1466.2</w:t>
      </w:r>
    </w:p>
    <w:p>
      <w:pPr>
        <w:jc w:val="center"/>
      </w:pPr>
      <w:r>
        <w:t>_______________________________________________</w:t>
      </w:r>
    </w:p>
    <w:p/>
    <w:p>
      <w:pPr>
        <w:jc w:val="center"/>
      </w:pPr>
      <w:r>
        <w:rPr>
          <w:b/>
        </w:rPr>
        <w:t>SUBSTITUTE HOUSE BILL 1646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Senn, Walsh, Lytton, Santos, Orwall, Wylie, Robinson, Reykdal, Gregerson, Appleton, Jinkins, Farrell, Van De Wege, Carlyle, McBride, Kagi, Goodman, Kilduff, Tarleton, Ortiz-Self, Cody, Riccelli, Clibborn, Ryu, Gregory, Walkinshaw, Springer, Sawyer, Fitzgibbon, Hudgins, Fey, Dunshee, Peterson, Moeller, Bergquist, S. Hunt, Moscoso, Pollet, Takko, Sells, Sullivan, Stanford, Morris, Tharinger, and Ormsby)</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equal pay opportunity act by amending and enhancing enforcement of the equal pay act and protecting worker communications about wages and employment opportunities; amending RCW 49.12.175; recodifying RCW 49.12.175;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despite existing equal pay laws, there continues to be an unfair gap and inequality in wages among workers in Washington, especially women.  Women working full-time in Washington earn eighty cents for every dollar earned by a man working the same job. The gap in earnings is even more disparate for women of color.</w:t>
      </w:r>
    </w:p>
    <w:p>
      <w:pPr>
        <w:spacing w:before="0" w:after="0" w:line="408" w:lineRule="exact"/>
        <w:ind w:left="0" w:right="0" w:firstLine="576"/>
        <w:jc w:val="left"/>
      </w:pPr>
      <w:r>
        <w:rPr/>
        <w:t xml:space="preserve">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t xml:space="preserve">EQUAL PAY OPPORTUNITY.</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individuals is</w:t>
      </w:r>
      <w:r>
        <w:rPr/>
        <w:t xml:space="preserve"> guilty of a misdemeanor.</w:t>
      </w:r>
    </w:p>
    <w:p>
      <w:pPr>
        <w:spacing w:before="0" w:after="0" w:line="408" w:lineRule="exact"/>
        <w:ind w:left="0" w:right="0" w:firstLine="576"/>
        <w:jc w:val="left"/>
      </w:pPr>
      <w:r>
        <w:rPr>
          <w:u w:val="single"/>
        </w:rPr>
        <w:t xml:space="preserve">(2)(a)</w:t>
      </w:r>
      <w:r>
        <w:rPr/>
        <w:t xml:space="preserve">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being discriminated against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or if any employee receives less favorable employment opportunities because of being discriminated against on account of gender, that employee is</w:t>
      </w:r>
      <w:r>
        <w:rPr/>
        <w:t xml:space="preserve"> entitled to recover in a civil action the full amount of compensation that </w:t>
      </w:r>
      <w:r>
        <w:t>((</w:t>
      </w:r>
      <w:r>
        <w:rPr>
          <w:strike/>
        </w:rPr>
        <w:t xml:space="preserve">she</w:t>
      </w:r>
      <w:r>
        <w:t>))</w:t>
      </w:r>
      <w:r>
        <w:rPr/>
        <w:t xml:space="preserve"> </w:t>
      </w:r>
      <w:r>
        <w:rPr>
          <w:u w:val="single"/>
        </w:rPr>
        <w:t xml:space="preserve">the employee</w:t>
      </w:r>
      <w:r>
        <w:rPr/>
        <w:t xml:space="preserve"> would have received had </w:t>
      </w:r>
      <w:r>
        <w:t>((</w:t>
      </w:r>
      <w:r>
        <w:rPr>
          <w:strike/>
        </w:rPr>
        <w:t xml:space="preserve">she</w:t>
      </w:r>
      <w:r>
        <w:t>))</w:t>
      </w:r>
      <w:r>
        <w:rPr/>
        <w:t xml:space="preserve"> </w:t>
      </w:r>
      <w:r>
        <w:rPr>
          <w:u w:val="single"/>
        </w:rPr>
        <w:t xml:space="preserve">the employee</w:t>
      </w:r>
      <w:r>
        <w:rPr/>
        <w:t xml:space="preserve"> not been discriminated against. </w:t>
      </w:r>
      <w:r>
        <w:rPr>
          <w:u w:val="single"/>
        </w:rPr>
        <w:t xml:space="preserve">An employee is entitled to recover any actual damages; statutory damages of twice the actual damages or five thousand dollars, whichever is greater; interest of one percent per month on all compensation owed; and costs and reasonable attorneys' fees. In addition, the court may order injunctive relief.</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w:t>
      </w:r>
    </w:p>
    <w:p>
      <w:pPr>
        <w:spacing w:before="0" w:after="0" w:line="408" w:lineRule="exact"/>
        <w:ind w:left="0" w:right="0" w:firstLine="576"/>
        <w:jc w:val="left"/>
      </w:pPr>
      <w:r>
        <w:rPr>
          <w:u w:val="single"/>
        </w:rPr>
        <w:t xml:space="preserve">(b)</w:t>
      </w:r>
      <w:r>
        <w:rPr/>
        <w:t xml:space="preserve"> A differential in </w:t>
      </w:r>
      <w:r>
        <w:t>((</w:t>
      </w:r>
      <w:r>
        <w:rPr>
          <w:strike/>
        </w:rPr>
        <w:t xml:space="preserve">wages between employees</w:t>
      </w:r>
      <w:r>
        <w:t>))</w:t>
      </w:r>
      <w:r>
        <w:rPr/>
        <w:t xml:space="preserve"> </w:t>
      </w:r>
      <w:r>
        <w:rPr>
          <w:u w:val="single"/>
        </w:rPr>
        <w:t xml:space="preserve">compensation or employment opportunities</w:t>
      </w:r>
      <w:r>
        <w:rPr/>
        <w:t xml:space="preserve"> based in good faith on a </w:t>
      </w:r>
      <w:r>
        <w:rPr>
          <w:u w:val="single"/>
        </w:rPr>
        <w:t xml:space="preserve">bona fide job-related</w:t>
      </w:r>
      <w:r>
        <w:rPr/>
        <w:t xml:space="preserve"> factor or factors </w:t>
      </w:r>
      <w:r>
        <w:t>((</w:t>
      </w:r>
      <w:r>
        <w:rPr>
          <w:strike/>
        </w:rPr>
        <w:t xml:space="preserve">other than sex shall</w:t>
      </w:r>
      <w:r>
        <w:t>))</w:t>
      </w:r>
      <w:r>
        <w:rPr>
          <w:u w:val="single"/>
        </w:rPr>
        <w:t xml:space="preserve">, including education, training, or experience, that is not based on gender, unless the differential is otherwise permitted by law,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(3) For purposes of this section, "less favorable employment opportunities" means assigning or directing the employee into a less favorable career track or position based on gender. Factors to be considered include, but are not limited to, failing to provide the employee information about advancement in their career tracks or positions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WORKPLACE PRACTICES.</w:t>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reasons for a lack of employment advancement available to the employee; or</w:t>
      </w:r>
    </w:p>
    <w:p>
      <w:pPr>
        <w:spacing w:before="0" w:after="0" w:line="408" w:lineRule="exact"/>
        <w:ind w:left="0" w:right="0" w:firstLine="576"/>
        <w:jc w:val="left"/>
      </w:pPr>
      <w:r>
        <w:rPr/>
        <w:t xml:space="preserve">(c) Aiding or encouraging an employee to exercise their rights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RETALIATION.</w:t>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CAUSE OF ACTION.</w:t>
      </w:r>
      <w:r>
        <w:t xml:space="preserve">  </w:t>
      </w:r>
      <w:r>
        <w:rPr/>
        <w:t xml:space="preserve">An employee may bring a civil action against an employer for violation of section 4 or 5 of this act for actual damages; statutory damages of twice the actual damages or five thousand dollars, whichever is greater; interest of one percent per month on all compensation owed, and costs and reasonable attorneys' fees.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The department may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may adopt rules to implement sections 1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shall be known and cited as the "equal pay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(1) Sections 1, 2, and 4 through 9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(2) RCW 49.12.175 is recodified as a section in chapter 49.--- RCW (the new chapter created in this section).</w:t>
      </w:r>
    </w:p>
    <w:p/>
    <w:p>
      <w:pPr>
        <w:jc w:val="center"/>
      </w:pPr>
      <w:r>
        <w:rPr>
          <w:b/>
        </w:rPr>
        <w:t>--- END ---</w:t>
      </w:r>
    </w:p>
    <w:sectPr>
      <w:pgNumType w:start="1"/>
      <w:footerReference xmlns:r="http://schemas.openxmlformats.org/officeDocument/2006/relationships" r:id="Rdbb351df57024d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5e3edcbff4408" /><Relationship Type="http://schemas.openxmlformats.org/officeDocument/2006/relationships/footer" Target="/word/footer.xml" Id="Rdbb351df57024dbe" /></Relationships>
</file>