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f0c6aeeac46b5" /></Relationships>
</file>

<file path=word/document.xml><?xml version="1.0" encoding="utf-8"?>
<w:document xmlns:w="http://schemas.openxmlformats.org/wordprocessingml/2006/main">
  <w:body>
    <w:p>
      <w:r>
        <w:t>H-0758.3</w:t>
      </w:r>
    </w:p>
    <w:p>
      <w:pPr>
        <w:jc w:val="center"/>
      </w:pPr>
      <w:r>
        <w:t>_______________________________________________</w:t>
      </w:r>
    </w:p>
    <w:p/>
    <w:p>
      <w:pPr>
        <w:jc w:val="center"/>
      </w:pPr>
      <w:r>
        <w:rPr>
          <w:b/>
        </w:rPr>
        <w:t>HOUSE BILL 1681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Wilcox, Van De Wege, Orcutt, Ryu, Tarleton, Fitzgibbon, Blake, Reykdal, Walkinshaw, Lytton, Moscoso, and Santos</w:t>
      </w:r>
    </w:p>
    <w:p/>
    <w:p>
      <w:r>
        <w:rPr>
          <w:t xml:space="preserve">Read first time 01/26/15.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jobs in the maritime trades industry; amending RCW 88.02.620, 88.02.640, and 88.02.570;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 (i)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this act in achieving the public policy objective in (c) of this subsection, the joint legislative audit and review committee must provide the following in a published evaluation of this tax preference by December 31, 2022:</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spacing w:before="0" w:after="0" w:line="408" w:lineRule="exact"/>
        <w:ind w:left="0" w:right="0" w:firstLine="576"/>
        <w:jc w:val="left"/>
      </w:pPr>
      <w:r>
        <w:rPr/>
        <w:t xml:space="preserve">(1) A vessel owner who is a nonresident </w:t>
      </w:r>
      <w:r>
        <w:t>((</w:t>
      </w:r>
      <w:r>
        <w:rPr>
          <w:strike/>
        </w:rPr>
        <w:t xml:space="preserve">natural</w:t>
      </w:r>
      <w:r>
        <w:t>))</w:t>
      </w:r>
      <w:r>
        <w:rPr/>
        <w:t xml:space="preserve"> person </w:t>
      </w:r>
      <w:r>
        <w:t>((</w:t>
      </w:r>
      <w:r>
        <w:rPr>
          <w:strike/>
        </w:rPr>
        <w:t xml:space="preserve">shall apply for</w:t>
      </w:r>
      <w:r>
        <w:t>))</w:t>
      </w:r>
      <w:r>
        <w:rPr>
          <w:u w:val="single"/>
        </w:rPr>
        <w:t xml:space="preserve">must obtain</w:t>
      </w:r>
      <w:r>
        <w:rPr/>
        <w:t xml:space="preserve">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for personal use for not more than six months in any continuous twelve-month period.</w:t>
      </w:r>
    </w:p>
    <w:p>
      <w:pPr>
        <w:spacing w:before="0" w:after="0" w:line="408" w:lineRule="exact"/>
        <w:ind w:left="0" w:right="0" w:firstLine="576"/>
        <w:jc w:val="left"/>
      </w:pPr>
      <w:r>
        <w:rPr/>
        <w:t xml:space="preserve">(2) </w:t>
      </w:r>
      <w:r>
        <w:rPr>
          <w:u w:val="single"/>
        </w:rPr>
        <w:t xml:space="preserve">In addition to the requirements in subsection (1) of this section, a nonresident vessel owner that is not a natural person may only obtain a nonresident vessel permit if:</w:t>
      </w:r>
    </w:p>
    <w:p>
      <w:pPr>
        <w:spacing w:before="0" w:after="0" w:line="408" w:lineRule="exact"/>
        <w:ind w:left="0" w:right="0" w:firstLine="576"/>
        <w:jc w:val="left"/>
      </w:pPr>
      <w:r>
        <w:rPr>
          <w:u w:val="single"/>
        </w:rPr>
        <w:t xml:space="preserve">(a) The vessel is at least thirty feet in length, but no more than one hundred twenty feet in length;</w:t>
      </w:r>
    </w:p>
    <w:p>
      <w:pPr>
        <w:spacing w:before="0" w:after="0" w:line="408" w:lineRule="exact"/>
        <w:ind w:left="0" w:right="0" w:firstLine="576"/>
        <w:jc w:val="left"/>
      </w:pPr>
      <w:r>
        <w:rPr>
          <w:u w:val="single"/>
        </w:rPr>
        <w:t xml:space="preserve">(b) No Washington state resident is a principal, as defined in section 5 of this act, of the nonresident person; and</w:t>
      </w:r>
    </w:p>
    <w:p>
      <w:pPr>
        <w:spacing w:before="0" w:after="0" w:line="408" w:lineRule="exact"/>
        <w:ind w:left="0" w:right="0" w:firstLine="576"/>
        <w:jc w:val="left"/>
      </w:pPr>
      <w:r>
        <w:rPr>
          <w:u w:val="single"/>
        </w:rPr>
        <w:t xml:space="preserve">(c) The department of revenue has provided the nonresident vessel owner written approval authorizing the permit as provided in section 4 of this act.</w:t>
      </w:r>
    </w:p>
    <w:p>
      <w:pPr>
        <w:spacing w:before="0" w:after="0" w:line="408" w:lineRule="exact"/>
        <w:ind w:left="0" w:right="0" w:firstLine="576"/>
        <w:jc w:val="left"/>
      </w:pPr>
      <w:r>
        <w:rPr>
          <w:u w:val="single"/>
        </w:rPr>
        <w:t xml:space="preserve">(3)</w:t>
      </w:r>
      <w:r>
        <w:rPr/>
        <w:t xml:space="preserve">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t>((</w:t>
      </w:r>
      <w:r>
        <w:rPr>
          <w:strike/>
        </w:rPr>
        <w:t xml:space="preserve">and</w:t>
      </w:r>
      <w:r>
        <w:t>))</w:t>
      </w:r>
    </w:p>
    <w:p>
      <w:pPr>
        <w:spacing w:before="0" w:after="0" w:line="408" w:lineRule="exact"/>
        <w:ind w:left="0" w:right="0" w:firstLine="576"/>
        <w:jc w:val="left"/>
      </w:pPr>
      <w:r>
        <w:rPr/>
        <w:t xml:space="preserve">(c) Is valid for two months</w:t>
      </w:r>
      <w:r>
        <w:rPr>
          <w:u w:val="single"/>
        </w:rPr>
        <w:t xml:space="preserve">; and</w:t>
      </w:r>
    </w:p>
    <w:p>
      <w:pPr>
        <w:spacing w:before="0" w:after="0" w:line="408" w:lineRule="exact"/>
        <w:ind w:left="0" w:right="0" w:firstLine="576"/>
        <w:jc w:val="left"/>
      </w:pPr>
      <w:r>
        <w:rPr>
          <w:u w:val="single"/>
        </w:rPr>
        <w:t xml:space="preserve">(d) May not be issued after December 31, 2025, to a nonresident vessel owner that is not a natural person</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The department, county auditor or other agent, or subagent appointed by the director </w:t>
      </w:r>
      <w:r>
        <w:t>((</w:t>
      </w:r>
      <w:r>
        <w:rPr>
          <w:strike/>
        </w:rPr>
        <w:t xml:space="preserve">shall</w:t>
      </w:r>
      <w:r>
        <w:t>))</w:t>
      </w:r>
      <w:r>
        <w:rPr>
          <w:u w:val="single"/>
        </w:rPr>
        <w:t xml:space="preserve">must</w:t>
      </w:r>
      <w:r>
        <w:rPr/>
        <w:t xml:space="preserve"> collect the fee required in RCW 88.02.640(1)</w:t>
      </w:r>
      <w:r>
        <w:t>((</w:t>
      </w:r>
      <w:r>
        <w:rPr>
          <w:strike/>
        </w:rPr>
        <w:t xml:space="preserve">(h)</w:t>
      </w:r>
      <w:r>
        <w:t>))</w:t>
      </w:r>
      <w:r>
        <w:rPr>
          <w:u w:val="single"/>
        </w:rPr>
        <w:t xml:space="preserve">(i)</w:t>
      </w:r>
      <w:r>
        <w:rPr/>
        <w:t xml:space="preserve"> when issuing nonresident vessel permits.</w:t>
      </w:r>
    </w:p>
    <w:p>
      <w:pPr>
        <w:spacing w:before="0" w:after="0" w:line="408" w:lineRule="exact"/>
        <w:ind w:left="0" w:right="0" w:firstLine="576"/>
        <w:jc w:val="left"/>
      </w:pPr>
      <w:r>
        <w:t>((</w:t>
      </w:r>
      <w:r>
        <w:rPr>
          <w:strike/>
        </w:rPr>
        <w:t xml:space="preserve">(4)</w:t>
      </w:r>
      <w:r>
        <w:t>))</w:t>
      </w:r>
      <w:r>
        <w:rPr>
          <w:u w:val="single"/>
        </w:rPr>
        <w:t xml:space="preserve">(5)</w:t>
      </w:r>
      <w:r>
        <w:rPr/>
        <w:t xml:space="preserve"> A nonresident vessel permit is not required under this section if the vessel is used in conducting temporary business activity within Washington state.</w:t>
      </w:r>
    </w:p>
    <w:p>
      <w:pPr>
        <w:spacing w:before="0" w:after="0" w:line="408" w:lineRule="exact"/>
        <w:ind w:left="0" w:right="0" w:firstLine="576"/>
        <w:jc w:val="left"/>
      </w:pPr>
      <w:r>
        <w:t>((</w:t>
      </w:r>
      <w:r>
        <w:rPr>
          <w:strike/>
        </w:rPr>
        <w:t xml:space="preserve">(5)</w:t>
      </w:r>
      <w:r>
        <w:t>))</w:t>
      </w:r>
      <w:r>
        <w:rPr>
          <w:u w:val="single"/>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u w:val="single"/>
        </w:rPr>
        <w:t xml:space="preserve">(a) The name of the record owner of the vessel;</w:t>
      </w:r>
    </w:p>
    <w:p>
      <w:pPr>
        <w:spacing w:before="0" w:after="0" w:line="408" w:lineRule="exact"/>
        <w:ind w:left="0" w:right="0" w:firstLine="576"/>
        <w:jc w:val="left"/>
      </w:pPr>
      <w:r>
        <w:rPr>
          <w:u w:val="single"/>
        </w:rPr>
        <w:t xml:space="preserve">(b) The vessel's hull identification number;</w:t>
      </w:r>
    </w:p>
    <w:p>
      <w:pPr>
        <w:spacing w:before="0" w:after="0" w:line="408" w:lineRule="exact"/>
        <w:ind w:left="0" w:right="0" w:firstLine="576"/>
        <w:jc w:val="left"/>
      </w:pPr>
      <w:r>
        <w:rPr>
          <w:u w:val="single"/>
        </w:rPr>
        <w:t xml:space="preserve">(c) The amount of the fee paid under RCW 88.02.640(5);</w:t>
      </w:r>
    </w:p>
    <w:p>
      <w:pPr>
        <w:spacing w:before="0" w:after="0" w:line="408" w:lineRule="exact"/>
        <w:ind w:left="0" w:right="0" w:firstLine="576"/>
        <w:jc w:val="left"/>
      </w:pPr>
      <w:r>
        <w:rPr>
          <w:u w:val="single"/>
        </w:rPr>
        <w:t xml:space="preserve">(d) The date the vessel first entered the waters of this state;</w:t>
      </w:r>
    </w:p>
    <w:p>
      <w:pPr>
        <w:spacing w:before="0" w:after="0" w:line="408" w:lineRule="exact"/>
        <w:ind w:left="0" w:right="0" w:firstLine="576"/>
        <w:jc w:val="left"/>
      </w:pPr>
      <w:r>
        <w:rPr>
          <w:u w:val="single"/>
        </w:rPr>
        <w:t xml:space="preserve">(e) The expiration date for the permit; and</w:t>
      </w:r>
    </w:p>
    <w:p>
      <w:pPr>
        <w:spacing w:before="0" w:after="0" w:line="408" w:lineRule="exact"/>
        <w:ind w:left="0" w:right="0" w:firstLine="576"/>
        <w:jc w:val="left"/>
      </w:pPr>
      <w:r>
        <w:rPr>
          <w:u w:val="single"/>
        </w:rPr>
        <w:t xml:space="preserve">(f) Any other information mutually agreed to by the department and department of revenue.</w:t>
      </w:r>
    </w:p>
    <w:p>
      <w:pPr>
        <w:spacing w:before="0" w:after="0" w:line="408" w:lineRule="exact"/>
        <w:ind w:left="0" w:right="0" w:firstLine="576"/>
        <w:jc w:val="left"/>
      </w:pPr>
      <w:r>
        <w:rPr>
          <w:u w:val="single"/>
        </w:rPr>
        <w:t xml:space="preserve">(7)</w:t>
      </w:r>
      <w:r>
        <w:rPr/>
        <w:t xml:space="preserve"> The department </w:t>
      </w:r>
      <w:r>
        <w:t>((</w:t>
      </w:r>
      <w:r>
        <w:rPr>
          <w:strike/>
        </w:rPr>
        <w:t xml:space="preserve">shall</w:t>
      </w:r>
      <w:r>
        <w:t>))</w:t>
      </w:r>
      <w:r>
        <w:rPr>
          <w:u w:val="single"/>
        </w:rPr>
        <w:t xml:space="preserve">must</w:t>
      </w:r>
      <w:r>
        <w:rPr/>
        <w:t xml:space="preserve">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$25.00</w:t>
            </w:r>
            <w:r>
              <w:t>))</w:t>
            </w:r>
            <w:r>
              <w:rPr>
                <w:rFonts w:ascii="Times New Roman" w:hAnsi="Times New Roman"/>
                <w:sz w:val="20"/>
                <w:u w:val="single"/>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w:t>
            </w:r>
            <w:r>
              <w:t>((</w:t>
            </w:r>
            <w:r>
              <w:rPr>
                <w:rFonts w:ascii="Times New Roman" w:hAnsi="Times New Roman"/>
                <w:strike/>
                <w:sz w:val="20"/>
              </w:rPr>
              <w:t xml:space="preserve">(3)</w:t>
            </w:r>
            <w:r>
              <w:t>))</w:t>
            </w:r>
            <w:r>
              <w:rPr>
                <w:rFonts w:ascii="Times New Roman" w:hAnsi="Times New Roman"/>
                <w:sz w:val="20"/>
                <w:u w:val="single"/>
              </w:rPr>
              <w:t xml:space="preserve">(4)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w:t>
      </w:r>
      <w:r>
        <w:t>((</w:t>
      </w:r>
      <w:r>
        <w:rPr>
          <w:strike/>
        </w:rPr>
        <w:t xml:space="preserve">The twenty-five dollar nonresident vessel permit fee must be paid by the vessel owner to the department for the cost of providing the identification document by the department</w:t>
      </w:r>
      <w:r>
        <w:t>))</w:t>
      </w:r>
      <w:r>
        <w:rPr>
          <w:u w:val="single"/>
        </w:rPr>
        <w:t xml:space="preserve">(a) The amount of the nonresident vessel permit fee is:</w:t>
      </w:r>
    </w:p>
    <w:p>
      <w:pPr>
        <w:spacing w:before="0" w:after="0" w:line="408" w:lineRule="exact"/>
        <w:ind w:left="0" w:right="0" w:firstLine="576"/>
        <w:jc w:val="left"/>
      </w:pPr>
      <w:r>
        <w:rPr>
          <w:u w:val="single"/>
        </w:rPr>
        <w:t xml:space="preserve">(i) For a vessel owned by a nonresident natural person, twenty-five dollars; and</w:t>
      </w:r>
    </w:p>
    <w:p>
      <w:pPr>
        <w:spacing w:before="0" w:after="0" w:line="408" w:lineRule="exact"/>
        <w:ind w:left="0" w:right="0" w:firstLine="576"/>
        <w:jc w:val="left"/>
      </w:pPr>
      <w:r>
        <w:rPr>
          <w:u w:val="single"/>
        </w:rPr>
        <w:t xml:space="preserve">(ii) For a nonresident vessel owner that is not a natural person, the fee is equal to:</w:t>
      </w:r>
    </w:p>
    <w:p>
      <w:pPr>
        <w:spacing w:before="0" w:after="0" w:line="408" w:lineRule="exact"/>
        <w:ind w:left="0" w:right="0" w:firstLine="576"/>
        <w:jc w:val="left"/>
      </w:pPr>
      <w:r>
        <w:rPr>
          <w:u w:val="single"/>
        </w:rPr>
        <w:t xml:space="preserve">(A) Fifty dollars per foot for vessels between thirty and fifty-nine feet in length;</w:t>
      </w:r>
    </w:p>
    <w:p>
      <w:pPr>
        <w:spacing w:before="0" w:after="0" w:line="408" w:lineRule="exact"/>
        <w:ind w:left="0" w:right="0" w:firstLine="576"/>
        <w:jc w:val="left"/>
      </w:pPr>
      <w:r>
        <w:rPr>
          <w:u w:val="single"/>
        </w:rPr>
        <w:t xml:space="preserve">(B) Seventy-five dollars per foot for vessels between sixty and ninety-nine feet in length; and</w:t>
      </w:r>
    </w:p>
    <w:p>
      <w:pPr>
        <w:spacing w:before="0" w:after="0" w:line="408" w:lineRule="exact"/>
        <w:ind w:left="0" w:right="0" w:firstLine="576"/>
        <w:jc w:val="left"/>
      </w:pPr>
      <w:r>
        <w:rPr>
          <w:u w:val="single"/>
        </w:rPr>
        <w:t xml:space="preserve">(C) One hundred twenty-five dollars per foot for vessels between one hundred and one hundred twenty feet in length. The fee must be multiplied by the extreme length of the vessel in feet, rounded up to the nearest whole foot.</w:t>
      </w:r>
    </w:p>
    <w:p>
      <w:pPr>
        <w:spacing w:before="0" w:after="0" w:line="408" w:lineRule="exact"/>
        <w:ind w:left="0" w:right="0" w:firstLine="576"/>
        <w:jc w:val="left"/>
      </w:pPr>
      <w:r>
        <w:rPr>
          <w:u w:val="single"/>
        </w:rPr>
        <w:t xml:space="preserve">(b) The fee must be paid by the vessel owner to the department</w:t>
      </w:r>
      <w:r>
        <w:rPr/>
        <w:t xml:space="preserve">. Any moneys remaining from the fee after the payment of costs </w:t>
      </w:r>
      <w:r>
        <w:rPr>
          <w:u w:val="single"/>
        </w:rPr>
        <w:t xml:space="preserve">to administer the permit</w:t>
      </w:r>
      <w:r>
        <w:rPr/>
        <w:t xml:space="preserve">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w:t>
      </w:r>
      <w:r>
        <w:t>((</w:t>
      </w:r>
      <w:r>
        <w:rPr>
          <w:strike/>
        </w:rPr>
        <w:t xml:space="preserve">natural</w:t>
      </w:r>
      <w:r>
        <w:t>))</w:t>
      </w:r>
      <w:r>
        <w:rPr/>
        <w:t xml:space="preserve">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and</w:t>
      </w:r>
    </w:p>
    <w:p>
      <w:pPr>
        <w:spacing w:before="0" w:after="0" w:line="408" w:lineRule="exact"/>
        <w:ind w:left="0" w:right="0" w:firstLine="576"/>
        <w:jc w:val="left"/>
      </w:pPr>
      <w:r>
        <w:rPr/>
        <w:t xml:space="preserve">(14) A vessel held for sale by any licensed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on behalf of the nonresident person;</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a principal of the nonresident vessel owner certifying that no Washington residents are principals of the nonresident vessel owner;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 and may request additional information as needed directly from the nonresident vessel owner.</w:t>
      </w:r>
    </w:p>
    <w:p>
      <w:pPr>
        <w:spacing w:before="0" w:after="0" w:line="408" w:lineRule="exact"/>
        <w:ind w:left="0" w:right="0" w:firstLine="576"/>
        <w:jc w:val="left"/>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After November 30, 2025, the department may not provide written approval for any permits under this subsection.</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6894a216b6444c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4f742d431497f" /><Relationship Type="http://schemas.openxmlformats.org/officeDocument/2006/relationships/footer" Target="/word/footer.xml" Id="R6894a216b6444cc8" /></Relationships>
</file>