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75c6a12e5a4248" /></Relationships>
</file>

<file path=word/document.xml><?xml version="1.0" encoding="utf-8"?>
<w:document xmlns:w="http://schemas.openxmlformats.org/wordprocessingml/2006/main">
  <w:body>
    <w:p>
      <w:r>
        <w:t>H-1849.1</w:t>
      </w:r>
    </w:p>
    <w:p>
      <w:pPr>
        <w:jc w:val="center"/>
      </w:pPr>
      <w:r>
        <w:t>_______________________________________________</w:t>
      </w:r>
    </w:p>
    <w:p/>
    <w:p>
      <w:pPr>
        <w:jc w:val="center"/>
      </w:pPr>
      <w:r>
        <w:rPr>
          <w:b/>
        </w:rPr>
        <w:t>SUBSTITUTE HOUSE BILL 1762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Schmick, Jinkins, Harris, Cody, Van De Wege, Robinson,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relationship between a health insurer and a contracting health care provider; adding a new section to chapter 48.20 RCW; adding a new section to chapter 48.21 RCW; adding a new section to chapter 48.44 RCW; and adding a new section to chapter 48.46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must provide no less than sixty days' notice to the vision care provider of any proposed amendments to a vision care provider's contract with the insurer, and provide no less than thirty days for the vision care provider to accept or reject such amendments.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thirty days allocated for response.</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must provide no less than sixty days' notice to the vision care provider of any proposed amendments to a vision care provider's contract with the insurer, and provide no less than thirty days for the vision care provider to accept or reject such amendments.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thirty days allocated for response.</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care services contractor, or any contract or participating provider agreement between the health care services contractor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care services contractor,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care services contractor, health carrier, or health benefit plan as a condition to join one of the health care services contractor's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A health care services contractor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care services contractor must provide no less than sixty days' notice to the vision care provider of any proposed amendments to a vision care provider's contract with the health care services contractor, and provide no less than thirty days for the vision care provider to accept or reject such amendments. A vision care provider's rejection of the amendment does not affect the terms of the vision care provider's existing contract with the health care services contractor. If the notice of proposed amendment is delivered in writing to the vision care provider via certified mail, the amendment may be considered accepted in the absence of written notice of rejection by the vision care provider within the thirty days allocated for response.</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maintenance organization, or any contract or participating provider agreement between the health maintenance organization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maintenance organization,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maintenance organization, health carrier, or health benefit plan as a condition to join one of the health maintenance organization's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A health maintenance organization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maintenance organization must provide no less than sixty days' notice to the vision care provider of any proposed amendments to a vision care provider's contract with the health maintenance organization, and provide no less than thirty days for the vision care provider to accept or reject such amendments. A vision care provider's rejection of the amendment does not affect the terms of the vision care provider's existing contract with the health maintenance organization. If the notice of proposed amendment is delivered in writing to the vision care provider via certified mail, the amendment may be considered accepted in the absence of written notice of rejection by the vision care provider within the thirty days allocated for response.</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does not apply to vision materials or vision services provided directly by a health maintenance organization.</w:t>
      </w:r>
    </w:p>
    <w:p>
      <w:pPr>
        <w:spacing w:before="0" w:after="0" w:line="408" w:lineRule="exact"/>
        <w:ind w:left="0" w:right="0" w:firstLine="576"/>
        <w:jc w:val="left"/>
      </w:pPr>
      <w:r>
        <w:rPr/>
        <w:t xml:space="preserve">(8) This section applies to contracts entered into or renewed on or after the effective date of this section.</w:t>
      </w:r>
    </w:p>
    <w:p/>
    <w:p>
      <w:pPr>
        <w:jc w:val="center"/>
      </w:pPr>
      <w:r>
        <w:rPr>
          <w:b/>
        </w:rPr>
        <w:t>--- END ---</w:t>
      </w:r>
    </w:p>
    <w:sectPr>
      <w:pgNumType w:start="1"/>
      <w:footerReference xmlns:r="http://schemas.openxmlformats.org/officeDocument/2006/relationships" r:id="R25165a35313340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c156ed9ae4690" /><Relationship Type="http://schemas.openxmlformats.org/officeDocument/2006/relationships/footer" Target="/word/footer.xml" Id="R25165a35313340cd" /></Relationships>
</file>