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c2b15aa9fc42e3" /></Relationships>
</file>

<file path=word/document.xml><?xml version="1.0" encoding="utf-8"?>
<w:document xmlns:w="http://schemas.openxmlformats.org/wordprocessingml/2006/main">
  <w:body>
    <w:p>
      <w:r>
        <w:t>H-3666.1</w:t>
      </w:r>
    </w:p>
    <w:p>
      <w:pPr>
        <w:jc w:val="center"/>
      </w:pPr>
      <w:r>
        <w:t>_______________________________________________</w:t>
      </w:r>
    </w:p>
    <w:p/>
    <w:p>
      <w:pPr>
        <w:jc w:val="center"/>
      </w:pPr>
      <w:r>
        <w:rPr>
          <w:b/>
        </w:rPr>
        <w:t>SECOND SUBSTITUTE HOUSE BILL 1808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Stanford, Manweller, Blake, Orcutt, Ryu, Zeiger, Moscoso, Harris, Appleton, Wilcox, Takko, Haler, Pollet, Kochmar, Ormsby, Holy, Vick, Fey, Sells, Dunshee, Hayes, Farrell, S. Hunt, Reykdal, and Van De Wege)</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passenger-carrying vehicles for railroad employees; amending RCW 81.61.010 and 81.61.040; and adding new sections to chapter 81.61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self-propelled vehicle, regardless of its seating capacity, owned, leased, operated, and maintained by a person contracting with a railroad company or its agents, contractors, subcontractors, or vendors,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 and trucks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hauling vehicle with respect to the safety of equipment, driver qualifications, insurance levels, and safety of operations.</w:t>
      </w:r>
    </w:p>
    <w:p>
      <w:pPr>
        <w:spacing w:before="0" w:after="0" w:line="408" w:lineRule="exact"/>
        <w:ind w:left="0" w:right="0" w:firstLine="576"/>
        <w:jc w:val="left"/>
      </w:pPr>
      <w:r>
        <w:rPr/>
        <w:t xml:space="preserve">(2) The commission must adopt rules and require reports as necessary to carry out this chapter regarding contract crew hauling vehicles and establish federal motor vehicle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physical condition, and appropriate class of commercial driver's license;</w:t>
      </w:r>
    </w:p>
    <w:p>
      <w:pPr>
        <w:spacing w:before="0" w:after="0" w:line="408" w:lineRule="exact"/>
        <w:ind w:left="0" w:right="0" w:firstLine="576"/>
        <w:jc w:val="left"/>
      </w:pPr>
      <w:r>
        <w:rPr/>
        <w:t xml:space="preserve">(b) Equipment safety;</w:t>
      </w:r>
    </w:p>
    <w:p>
      <w:pPr>
        <w:spacing w:before="0" w:after="0" w:line="408" w:lineRule="exact"/>
        <w:ind w:left="0" w:right="0" w:firstLine="576"/>
        <w:jc w:val="left"/>
      </w:pPr>
      <w:r>
        <w:rPr/>
        <w:t xml:space="preserve">(c) Safety of operations;</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Insurance coverage for each contract crew hauling vehicle that satisfies the following minimum amounts, which may be increased by rule as adopted by the commission:</w:t>
      </w:r>
    </w:p>
    <w:p>
      <w:pPr>
        <w:spacing w:before="0" w:after="0" w:line="408" w:lineRule="exact"/>
        <w:ind w:left="0" w:right="0" w:firstLine="576"/>
        <w:jc w:val="left"/>
      </w:pPr>
      <w:r>
        <w:rPr/>
        <w:t xml:space="preserve">(i)(A) One million five hundred thousand dollars combined single limit coverage for bodily injury and property damage liability coverage;</w:t>
      </w:r>
    </w:p>
    <w:p>
      <w:pPr>
        <w:spacing w:before="0" w:after="0" w:line="408" w:lineRule="exact"/>
        <w:ind w:left="0" w:right="0" w:firstLine="576"/>
        <w:jc w:val="left"/>
      </w:pPr>
      <w:r>
        <w:rPr/>
        <w:t xml:space="preserve">(B) Uninsured and underinsured motorist coverage of five million dollars; and</w:t>
      </w:r>
    </w:p>
    <w:p>
      <w:pPr>
        <w:spacing w:before="0" w:after="0" w:line="408" w:lineRule="exact"/>
        <w:ind w:left="0" w:right="0" w:firstLine="576"/>
        <w:jc w:val="left"/>
      </w:pPr>
      <w:r>
        <w:rPr/>
        <w:t xml:space="preserve">(ii) If a third party contracts with the person operating the vehicle on behalf of the railroad company to transport railroad employees, the insurance requirements may be satisfied by either the third party or the person operating the vehicle, so long as the person operating the vehicle names the third party as an additional insured or named insured;</w:t>
      </w:r>
    </w:p>
    <w:p>
      <w:pPr>
        <w:spacing w:before="0" w:after="0" w:line="408" w:lineRule="exact"/>
        <w:ind w:left="0" w:right="0" w:firstLine="576"/>
        <w:jc w:val="left"/>
      </w:pPr>
      <w:r>
        <w:rPr/>
        <w:t xml:space="preserve">(f) The suspension, revocation, or cancellation of the certificate issued by the commission and held by any person owning, leasing, operating, and maintaining contract crew hauling vehicles as a result of serious or repeated violations of this chapter or rules adopted under this chapter; and</w:t>
      </w:r>
    </w:p>
    <w:p>
      <w:pPr>
        <w:spacing w:before="0" w:after="0" w:line="408" w:lineRule="exact"/>
        <w:ind w:left="0" w:right="0" w:firstLine="576"/>
        <w:jc w:val="left"/>
      </w:pPr>
      <w:r>
        <w:rPr/>
        <w:t xml:space="preserve">(g) The form and posting of adequate notices in a conspicuous location in all contract crew hauling vehicles to advise railroad employee passengers of their rights, the opportunity to submit safety complaints to the commission, the complaint process, and providing contact information for the commission.</w:t>
      </w:r>
    </w:p>
    <w:p>
      <w:pPr>
        <w:spacing w:before="0" w:after="0" w:line="408" w:lineRule="exact"/>
        <w:ind w:left="0" w:right="0" w:firstLine="576"/>
        <w:jc w:val="left"/>
      </w:pPr>
      <w:r>
        <w:rPr/>
        <w:t xml:space="preserve">(3) Persons owning, leasing, operating, and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0" w:after="0" w:line="408" w:lineRule="exact"/>
        <w:ind w:left="0" w:right="0" w:firstLine="576"/>
        <w:jc w:val="left"/>
      </w:pPr>
      <w:r>
        <w:rPr/>
        <w:t xml:space="preserve">(4) A person is immediately and automatically disqualified to work as a driver of a contract crew hauling vehicle under this chapter if the person's license is suspended or revoked two or more times within a three-year period. The disqualification must last for two years from the most recent license suspension or revocation.</w:t>
      </w:r>
    </w:p>
    <w:p>
      <w:pPr>
        <w:spacing w:before="0" w:after="0" w:line="408" w:lineRule="exact"/>
        <w:ind w:left="0" w:right="0" w:firstLine="576"/>
        <w:jc w:val="left"/>
      </w:pPr>
      <w:r>
        <w:rPr/>
        <w:t xml:space="preserve">(5)(a)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w:t>
      </w:r>
    </w:p>
    <w:p>
      <w:pPr>
        <w:spacing w:before="0" w:after="0" w:line="408" w:lineRule="exact"/>
        <w:ind w:left="0" w:right="0" w:firstLine="576"/>
        <w:jc w:val="left"/>
      </w:pPr>
      <w:r>
        <w:rPr/>
        <w:t xml:space="preserve">(b) The commission must investigate safety complaints related to contract crew hauling transportation under this section and take appropriate enforcement action as authorized.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Any interested person or group may request notice of, and participate in, any hearings or proceedings held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w:t>
      </w:r>
      <w:r>
        <w:rPr>
          <w:u w:val="single"/>
        </w:rPr>
        <w:t xml:space="preserve">or its agents, contractors, subcontractors, or vendors</w:t>
      </w:r>
      <w:r>
        <w:rPr/>
        <w:t xml:space="preserve"> to transport </w:t>
      </w:r>
      <w:r>
        <w:t>((</w:t>
      </w:r>
      <w:r>
        <w:rPr>
          <w:strike/>
        </w:rPr>
        <w:t xml:space="preserve">employees</w:t>
      </w:r>
      <w:r>
        <w:t>))</w:t>
      </w:r>
      <w:r>
        <w:rPr/>
        <w:t xml:space="preserve"> </w:t>
      </w:r>
      <w:r>
        <w:rPr>
          <w:u w:val="single"/>
        </w:rPr>
        <w:t xml:space="preserve">railroad crews</w:t>
      </w:r>
      <w:r>
        <w:rPr/>
        <w:t xml:space="preserve">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2016, the commission must develop an inspection program for contract crew hauling vehicles. This program must require a periodic inspection of each vehicle, including a review of operational practices.</w:t>
      </w:r>
    </w:p>
    <w:p/>
    <w:p>
      <w:pPr>
        <w:jc w:val="center"/>
      </w:pPr>
      <w:r>
        <w:rPr>
          <w:b/>
        </w:rPr>
        <w:t>--- END ---</w:t>
      </w:r>
    </w:p>
    <w:sectPr>
      <w:pgNumType w:start="1"/>
      <w:footerReference xmlns:r="http://schemas.openxmlformats.org/officeDocument/2006/relationships" r:id="R891ef2744b3b43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1707e4d4034634" /><Relationship Type="http://schemas.openxmlformats.org/officeDocument/2006/relationships/footer" Target="/word/footer.xml" Id="R891ef2744b3b438c" /></Relationships>
</file>