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4bc1c022e47a5" /></Relationships>
</file>

<file path=word/document.xml><?xml version="1.0" encoding="utf-8"?>
<w:document xmlns:w="http://schemas.openxmlformats.org/wordprocessingml/2006/main">
  <w:body>
    <w:p>
      <w:r>
        <w:t>Z-0469.1</w:t>
      </w:r>
    </w:p>
    <w:p>
      <w:pPr>
        <w:jc w:val="center"/>
      </w:pPr>
      <w:r>
        <w:t>_______________________________________________</w:t>
      </w:r>
    </w:p>
    <w:p/>
    <w:p>
      <w:pPr>
        <w:jc w:val="center"/>
      </w:pPr>
      <w:r>
        <w:rPr>
          <w:b/>
        </w:rPr>
        <w:t>HOUSE BILL 1823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Nealey, Springer, Chandler, Blake, Buys, Lytton, Walsh, Orcutt, Dent, Schmick, and Condotta; by request of Office of Financial Management</w:t>
      </w:r>
    </w:p>
    <w:p/>
    <w:p>
      <w:r>
        <w:rPr>
          <w:t xml:space="preserve">Read first time 01/29/15.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tax preferences for food processing; amending RCW 82.04.4266, 82.04.4268, and 82.04.4269; reenacting and amending RCW 82.04.260;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agricultural processor tax exemptions in sections 2 through 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the general purposes indicated in RCW 82.32.808(2) (c) and (e).</w:t>
      </w:r>
    </w:p>
    <w:p>
      <w:pPr>
        <w:spacing w:before="0" w:after="0" w:line="408" w:lineRule="exact"/>
        <w:ind w:left="0" w:right="0" w:firstLine="576"/>
        <w:jc w:val="left"/>
      </w:pPr>
      <w:r>
        <w:rPr/>
        <w:t xml:space="preserve">(2)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(3) To measure the effectiveness of the exemptions in sections 2 through 5 of this act in achieving the public policy objectives described in subsection (2)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 through 5 of this act;</w:t>
      </w:r>
    </w:p>
    <w:p>
      <w:pPr>
        <w:spacing w:before="0" w:after="0" w:line="408" w:lineRule="exact"/>
        <w:ind w:left="0" w:right="0" w:firstLine="576"/>
        <w:jc w:val="left"/>
      </w:pPr>
      <w:r>
        <w:rPr/>
        <w:t xml:space="preserve">(b) The change in total taxable income for taxpayers claiming the exemptions under sections 2 through 5 of this act;</w:t>
      </w:r>
    </w:p>
    <w:p>
      <w:pPr>
        <w:spacing w:before="0" w:after="0" w:line="408" w:lineRule="exact"/>
        <w:ind w:left="0" w:right="0" w:firstLine="576"/>
        <w:jc w:val="left"/>
      </w:pPr>
      <w:r>
        <w:rPr/>
        <w:t xml:space="preserve">(c) The change in total employment for taxpayers claiming the exemptions under sections 2 through 5 of this act; and</w:t>
      </w:r>
    </w:p>
    <w:p>
      <w:pPr>
        <w:spacing w:before="0" w:after="0" w:line="408" w:lineRule="exact"/>
        <w:ind w:left="0" w:right="0" w:firstLine="576"/>
        <w:jc w:val="left"/>
      </w:pPr>
      <w:r>
        <w:rPr/>
        <w:t xml:space="preserve">(d) For each calendar year, the total amount of exemptions claimed under sections 2 through 5 of this act as a percentage of total taxable income for taxpayers within taxable income categories.</w:t>
      </w:r>
    </w:p>
    <w:p>
      <w:pPr>
        <w:spacing w:before="0" w:after="0" w:line="408" w:lineRule="exact"/>
        <w:ind w:left="0" w:right="0" w:firstLine="576"/>
        <w:jc w:val="left"/>
      </w:pPr>
      <w:r>
        <w:rPr/>
        <w:t xml:space="preserve">(4) The information provided in the annual survey submitted by the taxpayers under RCW 82.32.585, tax data collected by the department of revenue, and data collected by the employment security department is intended to provide the informational basis for the evaluation under subsection (3) of this section.</w:t>
      </w:r>
    </w:p>
    <w:p>
      <w:pPr>
        <w:spacing w:before="0" w:after="0" w:line="408" w:lineRule="exact"/>
        <w:ind w:left="0" w:right="0" w:firstLine="576"/>
        <w:jc w:val="left"/>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2014 c 140 s 9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2013 2nd sp.s. c 13 s 204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2012 2nd sp.s. c 6 s 203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survey with the department under RCW 82.32.585.</w:t>
      </w:r>
    </w:p>
    <w:p>
      <w:pPr>
        <w:spacing w:before="0" w:after="0" w:line="408" w:lineRule="exact"/>
        <w:ind w:left="0" w:right="0" w:firstLine="576"/>
        <w:jc w:val="left"/>
      </w:pPr>
      <w:r>
        <w:rPr/>
        <w:t xml:space="preserve">(3)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2015</w:t>
      </w:r>
      <w:r>
        <w:t>))</w:t>
      </w:r>
      <w:r>
        <w:rPr>
          <w:u w:val="single"/>
        </w:rPr>
        <w:t xml:space="preserve">2025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w:t>
      </w:r>
      <w:r>
        <w:t>((</w:t>
      </w:r>
      <w:r>
        <w:rPr>
          <w:strike/>
        </w:rPr>
        <w:t xml:space="preserve">2015</w:t>
      </w:r>
      <w:r>
        <w:t>))</w:t>
      </w:r>
      <w:r>
        <w:rPr>
          <w:u w:val="single"/>
        </w:rPr>
        <w:t xml:space="preserve">2025</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2015</w:t>
      </w:r>
      <w:r>
        <w:t>))</w:t>
      </w:r>
      <w:r>
        <w:rPr>
          <w:u w:val="single"/>
        </w:rPr>
        <w:t xml:space="preserve">2025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5bd09a72ee941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dfd1aa4814fbf" /><Relationship Type="http://schemas.openxmlformats.org/officeDocument/2006/relationships/footer" Target="/word/footer.xml" Id="R35bd09a72ee94140" /></Relationships>
</file>