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c9162855542c0" /></Relationships>
</file>

<file path=word/document.xml><?xml version="1.0" encoding="utf-8"?>
<w:document xmlns:w="http://schemas.openxmlformats.org/wordprocessingml/2006/main">
  <w:body>
    <w:p>
      <w:r>
        <w:t>H-0948.1</w:t>
      </w:r>
    </w:p>
    <w:p>
      <w:pPr>
        <w:jc w:val="center"/>
      </w:pPr>
      <w:r>
        <w:t>_______________________________________________</w:t>
      </w:r>
    </w:p>
    <w:p/>
    <w:p>
      <w:pPr>
        <w:jc w:val="center"/>
      </w:pPr>
      <w:r>
        <w:rPr>
          <w:b/>
        </w:rPr>
        <w:t>HOUSE BILL 1833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Takko, Griffey, Wilson, Scott, Bergquist, and Tarleton</w:t>
      </w:r>
    </w:p>
    <w:p/>
    <w:p>
      <w:r>
        <w:rPr>
          <w:t xml:space="preserve">Read first time 01/30/15.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free access days at state parks with local community events; and amending RCW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w:t>
      </w:r>
      <w:r>
        <w:rPr>
          <w:u w:val="single"/>
        </w:rPr>
        <w:t xml:space="preserve">(a)</w:t>
      </w:r>
      <w:r>
        <w:rPr/>
        <w:t xml:space="preserve"> The state parks and recreation commission must provide up to twelve days a year where entry to state parks is free. At least three of those days must be on weekends.</w:t>
      </w:r>
    </w:p>
    <w:p>
      <w:pPr>
        <w:spacing w:before="0" w:after="0" w:line="408" w:lineRule="exact"/>
        <w:ind w:left="0" w:right="0" w:firstLine="576"/>
        <w:jc w:val="left"/>
      </w:pPr>
      <w:r>
        <w:rPr>
          <w:u w:val="single"/>
        </w:rPr>
        <w:t xml:space="preserve">(b)</w:t>
      </w:r>
      <w:r>
        <w:rPr/>
        <w:t xml:space="preserve"> When practicable, </w:t>
      </w:r>
      <w:r>
        <w:t>((</w:t>
      </w:r>
      <w:r>
        <w:rPr>
          <w:strike/>
        </w:rPr>
        <w:t xml:space="preserve">the</w:t>
      </w:r>
      <w:r>
        <w:t>))</w:t>
      </w:r>
      <w:r>
        <w:rPr/>
        <w:t xml:space="preserve"> free access days should be timed to correspond with</w:t>
      </w:r>
      <w:r>
        <w:rPr>
          <w:u w:val="single"/>
        </w:rPr>
        <w:t xml:space="preserve">:</w:t>
      </w:r>
    </w:p>
    <w:p>
      <w:pPr>
        <w:spacing w:before="0" w:after="0" w:line="408" w:lineRule="exact"/>
        <w:ind w:left="0" w:right="0" w:firstLine="576"/>
        <w:jc w:val="left"/>
      </w:pPr>
      <w:r>
        <w:rPr>
          <w:u w:val="single"/>
        </w:rPr>
        <w:t xml:space="preserve">(i) A</w:t>
      </w:r>
      <w:r>
        <w:rPr/>
        <w:t xml:space="preserve">ny similar free access days planned by the national park service for national parks located in the general region of high volume state parks</w:t>
      </w:r>
      <w:r>
        <w:rPr>
          <w:u w:val="single"/>
        </w:rPr>
        <w:t xml:space="preserve">; or</w:t>
      </w:r>
    </w:p>
    <w:p>
      <w:pPr>
        <w:spacing w:before="0" w:after="0" w:line="408" w:lineRule="exact"/>
        <w:ind w:left="0" w:right="0" w:firstLine="576"/>
        <w:jc w:val="left"/>
      </w:pPr>
      <w:r>
        <w:rPr>
          <w:u w:val="single"/>
        </w:rPr>
        <w:t xml:space="preserve">(ii) Local community events and functions in communities located in the general proximity of a state park. The state parks and recreation commission must consult with any interested local parks and recreation directors when establishing free access days in order to identify appropriate planned local community events with which free access days could be paired</w:t>
      </w:r>
      <w:r>
        <w:rPr/>
        <w:t xml:space="preserve">.</w:t>
      </w:r>
    </w:p>
    <w:p/>
    <w:p>
      <w:pPr>
        <w:jc w:val="center"/>
      </w:pPr>
      <w:r>
        <w:rPr>
          <w:b/>
        </w:rPr>
        <w:t>--- END ---</w:t>
      </w:r>
    </w:p>
    <w:sectPr>
      <w:pgNumType w:start="1"/>
      <w:footerReference xmlns:r="http://schemas.openxmlformats.org/officeDocument/2006/relationships" r:id="R6317ec598c5b4c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f8c5c1b374df7" /><Relationship Type="http://schemas.openxmlformats.org/officeDocument/2006/relationships/footer" Target="/word/footer.xml" Id="R6317ec598c5b4c0d" /></Relationships>
</file>