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3eb01799cd4a6b" /></Relationships>
</file>

<file path=word/document.xml><?xml version="1.0" encoding="utf-8"?>
<w:document xmlns:w="http://schemas.openxmlformats.org/wordprocessingml/2006/main">
  <w:body>
    <w:p>
      <w:r>
        <w:t>H-1271.1</w:t>
      </w:r>
    </w:p>
    <w:p>
      <w:pPr>
        <w:jc w:val="center"/>
      </w:pPr>
      <w:r>
        <w:t>_______________________________________________</w:t>
      </w:r>
    </w:p>
    <w:p/>
    <w:p>
      <w:pPr>
        <w:jc w:val="center"/>
      </w:pPr>
      <w:r>
        <w:rPr>
          <w:b/>
        </w:rPr>
        <w:t>HOUSE BILL 1839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Rodne, Muri, Goodman, Orwall, Walkinshaw, Moeller, Tharinger, and Jinkins</w:t>
      </w:r>
    </w:p>
    <w:p/>
    <w:p>
      <w:r>
        <w:rPr>
          <w:t xml:space="preserve">Read first time 01/30/15.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that provide support for decision making; and amending RCW 2.72.005, 2.72.010, 2.72.020, and 2.72.030.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are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"Office" means the office of public guardianship.</w:t>
      </w:r>
    </w:p>
    <w:p>
      <w:pPr>
        <w:spacing w:before="0" w:after="0" w:line="408" w:lineRule="exact"/>
        <w:ind w:left="0" w:right="0" w:firstLine="576"/>
        <w:jc w:val="left"/>
      </w:pPr>
      <w:r>
        <w:rPr/>
        <w:t xml:space="preserve">(2) "Public guardian" means an individual or entity providing public guardianship services.</w:t>
      </w:r>
    </w:p>
    <w:p>
      <w:pPr>
        <w:spacing w:before="0" w:after="0" w:line="408" w:lineRule="exact"/>
        <w:ind w:left="0" w:right="0" w:firstLine="576"/>
        <w:jc w:val="left"/>
      </w:pPr>
      <w:r>
        <w:rPr/>
        <w:t xml:space="preserve">(3)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t xml:space="preserve">(4)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(5)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and a public guardian.</w:t>
      </w:r>
    </w:p>
    <w:p>
      <w:pPr>
        <w:spacing w:before="0" w:after="0" w:line="408" w:lineRule="exact"/>
        <w:ind w:left="0" w:right="0" w:firstLine="576"/>
        <w:jc w:val="left"/>
      </w:pPr>
      <w:r>
        <w:rPr>
          <w:u w:val="single"/>
        </w:rPr>
        <w:t xml:space="preserve">(6) "Representative payee" is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"Attorney-in-fact" is an agent authorized by an individual to act on his or her behalf.</w:t>
      </w:r>
    </w:p>
    <w:p>
      <w:pPr>
        <w:spacing w:before="0" w:after="0" w:line="408" w:lineRule="exact"/>
        <w:ind w:left="0" w:right="0" w:firstLine="576"/>
        <w:jc w:val="left"/>
      </w:pPr>
      <w:r>
        <w:rPr>
          <w:u w:val="single"/>
        </w:rPr>
        <w:t xml:space="preserve">(8) "Power of attorney" is an agreement between two parties, a principal and an agent, which authorizes an attorney-in-fact to take legal action on behalf of the principal.</w:t>
      </w:r>
    </w:p>
    <w:p>
      <w:pPr>
        <w:spacing w:before="0" w:after="0" w:line="408" w:lineRule="exact"/>
        <w:ind w:left="0" w:right="0" w:firstLine="576"/>
        <w:jc w:val="left"/>
      </w:pPr>
      <w:r>
        <w:rPr>
          <w:u w:val="single"/>
        </w:rPr>
        <w:t xml:space="preserve">(9) "Trustee" is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 </w:t>
      </w:r>
      <w:r>
        <w:rPr>
          <w:u w:val="single"/>
        </w:rPr>
        <w:t xml:space="preserve">and supported decision</w:t>
      </w:r>
      <w:r>
        <w:rPr>
          <w:u w:val="single"/>
        </w:rPr>
        <w:noBreakHyphen/>
      </w:r>
      <w:r>
        <w:rPr>
          <w:u w:val="single"/>
        </w:rPr>
        <w:t xml:space="preserve">making assistance</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 </w:t>
      </w:r>
      <w:r>
        <w:rPr>
          <w:u w:val="single"/>
        </w:rPr>
        <w:t xml:space="preserve">and supported decision</w:t>
      </w:r>
      <w:r>
        <w:rPr>
          <w:u w:val="single"/>
        </w:rPr>
        <w:noBreakHyphen/>
      </w:r>
      <w:r>
        <w:rPr>
          <w:u w:val="single"/>
        </w:rPr>
        <w:t xml:space="preserve">making assistance</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 public guardianship </w:t>
      </w:r>
      <w:r>
        <w:rPr>
          <w:u w:val="single"/>
        </w:rPr>
        <w:t xml:space="preserve">and supported decision</w:t>
      </w:r>
      <w:r>
        <w:rPr>
          <w:u w:val="single"/>
        </w:rPr>
        <w:noBreakHyphen/>
      </w:r>
      <w:r>
        <w:rPr>
          <w:u w:val="single"/>
        </w:rPr>
        <w:t xml:space="preserve">making assistance</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rPr/>
        <w:t xml:space="preserve">(b) The </w:t>
      </w:r>
      <w:r>
        <w:t>((</w:t>
      </w:r>
      <w:r>
        <w:rPr>
          <w:strike/>
        </w:rPr>
        <w:t xml:space="preserve">office is exempt from RCW 39.29.008 because the</w:t>
      </w:r>
      <w:r>
        <w:t>))</w:t>
      </w:r>
      <w:r>
        <w:rPr/>
        <w:t xml:space="preserve"> primary function of the office is to contract for public guardianship </w:t>
      </w:r>
      <w:r>
        <w:rPr>
          <w:u w:val="single"/>
        </w:rPr>
        <w:t xml:space="preserve">and supported decision</w:t>
      </w:r>
      <w:r>
        <w:rPr>
          <w:u w:val="single"/>
        </w:rPr>
        <w:noBreakHyphen/>
      </w:r>
      <w:r>
        <w:rPr>
          <w:u w:val="single"/>
        </w:rPr>
        <w:t xml:space="preserve">making assistance</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rPr/>
        <w:t xml:space="preserve">(c) Public guardianship </w:t>
      </w:r>
      <w:r>
        <w:rPr>
          <w:u w:val="single"/>
        </w:rPr>
        <w:t xml:space="preserve">and supported decision</w:t>
      </w:r>
      <w:r>
        <w:rPr>
          <w:u w:val="single"/>
        </w:rPr>
        <w:noBreakHyphen/>
      </w:r>
      <w:r>
        <w:rPr>
          <w:u w:val="single"/>
        </w:rPr>
        <w:t xml:space="preserve">making assistance</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providing public guardianship </w:t>
      </w:r>
      <w:r>
        <w:rPr>
          <w:u w:val="single"/>
        </w:rPr>
        <w:t xml:space="preserve">and supported decision-making assistance</w:t>
      </w:r>
      <w:r>
        <w:rPr/>
        <w:t xml:space="preserve"> services. Any public guardian providing such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public guardianship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t>((</w:t>
      </w:r>
      <w:r>
        <w:rPr>
          <w:strike/>
        </w:rPr>
        <w:t xml:space="preserve">(11)</w:t>
      </w:r>
      <w:r>
        <w:t>))</w:t>
      </w:r>
      <w:r>
        <w:rPr>
          <w:u w:val="single"/>
        </w:rPr>
        <w:t xml:space="preserve">(10)</w:t>
      </w:r>
      <w:r>
        <w:rPr/>
        <w:t xml:space="preserve">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t>((</w:t>
      </w:r>
      <w:r>
        <w:rPr>
          <w:strike/>
        </w:rPr>
        <w:t xml:space="preserve">(12)</w:t>
      </w:r>
      <w:r>
        <w:t>))</w:t>
      </w:r>
      <w:r>
        <w:rPr>
          <w:u w:val="single"/>
        </w:rPr>
        <w:t xml:space="preserve">(11)</w:t>
      </w:r>
      <w:r>
        <w:rPr/>
        <w:t xml:space="preserve"> The office shall adopt a process for receipt and consideration of and response to complaints against the office and contracted providers of public guardianship </w:t>
      </w:r>
      <w:r>
        <w:rPr>
          <w:u w:val="single"/>
        </w:rPr>
        <w:t xml:space="preserve">and supported decision</w:t>
      </w:r>
      <w:r>
        <w:rPr>
          <w:u w:val="single"/>
        </w:rPr>
        <w:noBreakHyphen/>
      </w:r>
      <w:r>
        <w:rPr>
          <w:u w:val="single"/>
        </w:rPr>
        <w:t xml:space="preserve">making assistance</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t>((</w:t>
      </w:r>
      <w:r>
        <w:rPr>
          <w:strike/>
        </w:rPr>
        <w:t xml:space="preserve">(13) 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u w:val="single"/>
        </w:rPr>
        <w:t xml:space="preserve">(12)</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u w:val="single"/>
        </w:rPr>
        <w:t xml:space="preserve">(13)</w:t>
      </w:r>
      <w:r>
        <w:rPr/>
        <w:t xml:space="preserve"> The office shall identify training needs for guardians it contracts with, and shall make recommendations to the supreme court, the certified professional guardian board, and the legislature for improvements in guardianship training. The office may offer training to individuals providing services pursuant to this chapter or to individuals who, in the judgment of the administrator or the administrator's designee, are likely to provide such services in the future.</w:t>
      </w:r>
    </w:p>
    <w:p>
      <w:pPr>
        <w:spacing w:before="0" w:after="0" w:line="408" w:lineRule="exact"/>
        <w:ind w:left="0" w:right="0" w:firstLine="576"/>
        <w:jc w:val="left"/>
      </w:pPr>
      <w:r>
        <w:t>((</w:t>
      </w:r>
      <w:r>
        <w:rPr>
          <w:strike/>
        </w:rPr>
        <w:t xml:space="preserve">(16)</w:t>
      </w:r>
      <w:r>
        <w:t>))</w:t>
      </w:r>
      <w:r>
        <w:rPr>
          <w:u w:val="single"/>
        </w:rPr>
        <w:t xml:space="preserve">(14)</w:t>
      </w:r>
      <w:r>
        <w:rPr/>
        <w:t xml:space="preserve"> The office shall establish a system for monitoring the performance of public guardians,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 </w:t>
      </w:r>
      <w:r>
        <w:rPr>
          <w:u w:val="single"/>
        </w:rPr>
        <w:t xml:space="preserve">or supported decision-making assistance</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
      <w:pPr>
        <w:jc w:val="center"/>
      </w:pPr>
      <w:r>
        <w:rPr>
          <w:b/>
        </w:rPr>
        <w:t>--- END ---</w:t>
      </w:r>
    </w:p>
    <w:sectPr>
      <w:pgNumType w:start="1"/>
      <w:footerReference xmlns:r="http://schemas.openxmlformats.org/officeDocument/2006/relationships" r:id="Rfff735ca55d34d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c1bca783c4654" /><Relationship Type="http://schemas.openxmlformats.org/officeDocument/2006/relationships/footer" Target="/word/footer.xml" Id="Rfff735ca55d34d74" /></Relationships>
</file>