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c9bbd7721941ed" /></Relationships>
</file>

<file path=word/document.xml><?xml version="1.0" encoding="utf-8"?>
<w:document xmlns:w="http://schemas.openxmlformats.org/wordprocessingml/2006/main">
  <w:body>
    <w:p>
      <w:r>
        <w:t>H-1339.1</w:t>
      </w:r>
    </w:p>
    <w:p>
      <w:pPr>
        <w:jc w:val="center"/>
      </w:pPr>
      <w:r>
        <w:t>_______________________________________________</w:t>
      </w:r>
    </w:p>
    <w:p/>
    <w:p>
      <w:pPr>
        <w:jc w:val="center"/>
      </w:pPr>
      <w:r>
        <w:rPr>
          <w:b/>
        </w:rPr>
        <w:t>HOUSE BILL 1898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Ortiz-Self, Johnson, Walkinshaw, Muri, Robinson, Pettigrew, Lytton, and Kilduff</w:t>
      </w:r>
    </w:p>
    <w:p/>
    <w:p>
      <w:r>
        <w:rPr>
          <w:t xml:space="preserve">Read first time 02/02/15.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child victims; amending RCW 7.69.030 and 43.101.270;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RCW 9A.44.150, which allows testimony of child victims by closed-circuit television in certain cases, helps protect certain child witnesses. During the prosecution of many child abuse cases, child victims may suffer serious emotional and mental trauma from exposure to the abuser. Some of these child victims are unable to testify at all in the presence of the abuser. For these reasons, the legislature found it a compelling state interest to allow for remote testimony in certain cases to enhance the truth-seeking process and to shield child victims from trauma.</w:t>
      </w:r>
    </w:p>
    <w:p>
      <w:pPr>
        <w:spacing w:before="0" w:after="0" w:line="408" w:lineRule="exact"/>
        <w:ind w:left="0" w:right="0" w:firstLine="576"/>
        <w:jc w:val="left"/>
      </w:pPr>
      <w:r>
        <w:rPr/>
        <w:t xml:space="preserve">(2) The legislature further finds that while there is a possibility for certain child victims to testify remotely in some cases, this procedure is rarely used. The legislature intends to raise awareness regarding this procedure by including it in the list of victim's rights and in training materials for investigating and prosecuting sexual assault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2009 c 138 s 5 are each amended to read as follows:</w:t>
      </w:r>
    </w:p>
    <w:p>
      <w:pPr>
        <w:spacing w:before="0" w:after="0" w:line="408" w:lineRule="exact"/>
        <w:ind w:left="0" w:right="0" w:firstLine="576"/>
        <w:jc w:val="left"/>
      </w:pPr>
      <w:r>
        <w:rPr/>
        <w:t xml:space="preserve">There shall be a reasonable effort made to ensure that victims, survivors of victims, and witnesses of crimes have the following rights, which apply to any criminal court and/or juvenile court proceeding:</w:t>
      </w:r>
    </w:p>
    <w:p>
      <w:pPr>
        <w:spacing w:before="0" w:after="0" w:line="408" w:lineRule="exact"/>
        <w:ind w:left="0" w:right="0" w:firstLine="576"/>
        <w:jc w:val="left"/>
      </w:pPr>
      <w:r>
        <w:rPr/>
        <w:t xml:space="preserve">(1)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(2)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(3)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rPr/>
        <w:t xml:space="preserve">(4)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rPr/>
        <w:t xml:space="preserve">(5) To be informed of the procedure to be followed to apply for and receive any witness fees to which they are entitled;</w:t>
      </w:r>
    </w:p>
    <w:p>
      <w:pPr>
        <w:spacing w:before="0" w:after="0" w:line="408" w:lineRule="exact"/>
        <w:ind w:left="0" w:right="0" w:firstLine="576"/>
        <w:jc w:val="left"/>
      </w:pPr>
      <w:r>
        <w:rPr/>
        <w:t xml:space="preserve">(6)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rPr/>
        <w:t xml:space="preserve">(7)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rPr/>
        <w:t xml:space="preserve">(8) To be provided with appropriate employer intercession services to ensure that employers of victims, survivors of victims, and witnesses of crime will cooperate with the criminal justice process in order to minimize an employee's loss of pay and other benefits resulting from court appearance;</w:t>
      </w:r>
    </w:p>
    <w:p>
      <w:pPr>
        <w:spacing w:before="0" w:after="0" w:line="408" w:lineRule="exact"/>
        <w:ind w:left="0" w:right="0" w:firstLine="576"/>
        <w:jc w:val="left"/>
      </w:pPr>
      <w:r>
        <w:rPr/>
        <w:t xml:space="preserve">(9)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rPr/>
        <w:t xml:space="preserve">(10)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rPr/>
        <w:t xml:space="preserve">(11)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rPr/>
        <w:t xml:space="preserve">(12) With respect to victims and survivors of victims, to be informed by the prosecuting attorney of the date, time, and place of the trial and of the sentencing hearing for felony convictions upon request by a victim or survivor;</w:t>
      </w:r>
    </w:p>
    <w:p>
      <w:pPr>
        <w:spacing w:before="0" w:after="0" w:line="408" w:lineRule="exact"/>
        <w:ind w:left="0" w:right="0" w:firstLine="576"/>
        <w:jc w:val="left"/>
      </w:pPr>
      <w:r>
        <w:rPr/>
        <w:t xml:space="preserve">(13)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rPr/>
        <w:t xml:space="preserve">(14) With respect to victims and survivors of victims, to present a statement personally or by representation, at the sentencing hearing for felony convictions; </w:t>
      </w:r>
      <w:r>
        <w:t>((</w:t>
      </w:r>
      <w:r>
        <w:rPr>
          <w:strike/>
        </w:rPr>
        <w:t xml:space="preserve">and</w:t>
      </w:r>
      <w:r>
        <w:t>))</w:t>
      </w:r>
    </w:p>
    <w:p>
      <w:pPr>
        <w:spacing w:before="0" w:after="0" w:line="408" w:lineRule="exact"/>
        <w:ind w:left="0" w:right="0" w:firstLine="576"/>
        <w:jc w:val="left"/>
      </w:pPr>
      <w:r>
        <w:rPr/>
        <w:t xml:space="preserve">(15) With respect to victims and survivors of victims, to entry of an order of restitution by the court in all felony cases, even when the offender is sentenced to confinement, unless extraordinary circumstances exist which make restitution inappropriate in the court's judgment</w:t>
      </w:r>
      <w:r>
        <w:rPr>
          <w:u w:val="single"/>
        </w:rPr>
        <w:t xml:space="preserve">; and</w:t>
      </w:r>
    </w:p>
    <w:p>
      <w:pPr>
        <w:spacing w:before="0" w:after="0" w:line="408" w:lineRule="exact"/>
        <w:ind w:left="0" w:right="0" w:firstLine="576"/>
        <w:jc w:val="left"/>
      </w:pPr>
      <w:r>
        <w:rPr>
          <w:u w:val="single"/>
        </w:rPr>
        <w:t xml:space="preserve">(16) With respect to certain child victims, to be made aware of the possibility that a court may allow children under the age of fourteen to testify in a room outside the presence of the defendant and the jury pursuant to RCW 9A.44.150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270</w:t>
      </w:r>
      <w:r>
        <w:rPr/>
        <w:t xml:space="preserve"> and 1991 c 267 s 2 are each amended to read as follows:</w:t>
      </w:r>
    </w:p>
    <w:p>
      <w:pPr>
        <w:spacing w:before="0" w:after="0" w:line="408" w:lineRule="exact"/>
        <w:ind w:left="0" w:right="0" w:firstLine="576"/>
        <w:jc w:val="left"/>
      </w:pPr>
      <w:r>
        <w:rPr/>
        <w:t xml:space="preserve">(1) Each year the criminal justice training commission shall offer an intensive, integrated training session on investigating and prosecuting sexual assault cases. The training shall place particular emphasis on the development of professionalism and sensitivity towards the victim and the victim's family.</w:t>
      </w:r>
    </w:p>
    <w:p>
      <w:pPr>
        <w:spacing w:before="0" w:after="0" w:line="408" w:lineRule="exact"/>
        <w:ind w:left="0" w:right="0" w:firstLine="576"/>
        <w:jc w:val="left"/>
      </w:pPr>
      <w:r>
        <w:rPr/>
        <w:t xml:space="preserve">(2) The commission shall seek advice from the Washington association of prosecuting attorneys, the Washington defender association, the Washington association of sheriffs and police chiefs, and the Washington coalition of sexual assault programs.</w:t>
      </w:r>
    </w:p>
    <w:p>
      <w:pPr>
        <w:spacing w:before="0" w:after="0" w:line="408" w:lineRule="exact"/>
        <w:ind w:left="0" w:right="0" w:firstLine="576"/>
        <w:jc w:val="left"/>
      </w:pPr>
      <w:r>
        <w:rPr/>
        <w:t xml:space="preserve">(3) The training shall be an integrated approach to sexual assault cases so that prosecutors, law enforcement, defenders, and victim advocates can all benefit from the training.</w:t>
      </w:r>
    </w:p>
    <w:p>
      <w:pPr>
        <w:spacing w:before="0" w:after="0" w:line="408" w:lineRule="exact"/>
        <w:ind w:left="0" w:right="0" w:firstLine="576"/>
        <w:jc w:val="left"/>
      </w:pPr>
      <w:r>
        <w:rPr/>
        <w:t xml:space="preserve">(4) The training shall be self-supporting through fees charged to the participants of the training.</w:t>
      </w:r>
    </w:p>
    <w:p>
      <w:pPr>
        <w:spacing w:before="0" w:after="0" w:line="408" w:lineRule="exact"/>
        <w:ind w:left="0" w:right="0" w:firstLine="576"/>
        <w:jc w:val="left"/>
      </w:pPr>
      <w:r>
        <w:rPr>
          <w:u w:val="single"/>
        </w:rPr>
        <w:t xml:space="preserve">(5) The training shall include a reference to the possibility that a court may allow children under the age of fourteen to testify in a room outside the presence of the defendant and the jury pursuant to RCW 9A.44.150.</w:t>
      </w:r>
    </w:p>
    <w:p/>
    <w:p>
      <w:pPr>
        <w:jc w:val="center"/>
      </w:pPr>
      <w:r>
        <w:rPr>
          <w:b/>
        </w:rPr>
        <w:t>--- END ---</w:t>
      </w:r>
    </w:p>
    <w:sectPr>
      <w:pgNumType w:start="1"/>
      <w:footerReference xmlns:r="http://schemas.openxmlformats.org/officeDocument/2006/relationships" r:id="R24eaad00a9a242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4ee8050d7a42fe" /><Relationship Type="http://schemas.openxmlformats.org/officeDocument/2006/relationships/footer" Target="/word/footer.xml" Id="R24eaad00a9a24277" /></Relationships>
</file>