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7a609e9e14322" /></Relationships>
</file>

<file path=word/document.xml><?xml version="1.0" encoding="utf-8"?>
<w:document xmlns:w="http://schemas.openxmlformats.org/wordprocessingml/2006/main">
  <w:body>
    <w:p>
      <w:r>
        <w:t>H-1714.1</w:t>
      </w:r>
    </w:p>
    <w:p>
      <w:pPr>
        <w:jc w:val="center"/>
      </w:pPr>
      <w:r>
        <w:t>_______________________________________________</w:t>
      </w:r>
    </w:p>
    <w:p/>
    <w:p>
      <w:pPr>
        <w:jc w:val="center"/>
      </w:pPr>
      <w:r>
        <w:rPr>
          <w:b/>
        </w:rPr>
        <w:t>SUBSTITUTE HOUSE BILL 1922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Springer, Lytton, Hurst, DeBolt, Rodne, S. Hunt, Kirby, Morris, Senn, Pettigrew, Blake, Clibborn, Takko, MacEwen, Harris, Stanford, Short, Vick, Parker, Wilcox, G. Hunt, Wylie, Pike, Moeller, Nealey, Hawkins, Johnson, Condotta, Walsh, Fagan, Buys, Kretz, Santos, Fey, Tarleton, and Gregerson)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financial institutions.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55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small consumer installment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323.3;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within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one thousand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three hundred sixty-six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30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for each month in which the loan has an outstanding balance.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sixty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(5)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(6)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(7) May, in the event that any scheduled payment is delinquent ten days or more:</w:t>
      </w:r>
    </w:p>
    <w:p>
      <w:pPr>
        <w:spacing w:before="0" w:after="0" w:line="408" w:lineRule="exact"/>
        <w:ind w:left="0" w:right="0" w:firstLine="576"/>
        <w:jc w:val="left"/>
      </w:pPr>
      <w:r>
        <w:rPr/>
        <w:t xml:space="preserve">(a) Charge and collect a penalty of not more than twenty-five dollars per loan; or</w:t>
      </w:r>
    </w:p>
    <w:p>
      <w:pPr>
        <w:spacing w:before="0" w:after="0" w:line="408" w:lineRule="exact"/>
        <w:ind w:left="0" w:right="0" w:firstLine="576"/>
        <w:jc w:val="left"/>
      </w:pPr>
      <w:r>
        <w:rPr/>
        <w:t xml:space="preserve">(b) Declare the entire loan due and payable and proceed to collect the small consumer installment loan, including the unpaid balance of the loaned amount and all interest, loan origination, and monthly maintenance fees that would have been due if the loan had been paid in full on the final payment date;</w:t>
      </w:r>
    </w:p>
    <w:p>
      <w:pPr>
        <w:spacing w:before="0" w:after="0" w:line="408" w:lineRule="exact"/>
        <w:ind w:left="0" w:right="0" w:firstLine="576"/>
        <w:jc w:val="left"/>
      </w:pPr>
      <w:r>
        <w:rPr/>
        <w:t xml:space="preserve">(8)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(9)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(10) Is prohibited from requiring a borrower to purchase add-on products such as credit insurance; and</w:t>
      </w:r>
    </w:p>
    <w:p>
      <w:pPr>
        <w:spacing w:before="0" w:after="0" w:line="408" w:lineRule="exact"/>
        <w:ind w:left="0" w:right="0" w:firstLine="576"/>
        <w:jc w:val="left"/>
      </w:pPr>
      <w:r>
        <w:rPr/>
        <w:t xml:space="preserve">(11)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one thousand dollars.</w:t>
      </w:r>
    </w:p>
    <w:p>
      <w:pPr>
        <w:spacing w:before="0" w:after="0" w:line="408" w:lineRule="exact"/>
        <w:ind w:left="0" w:right="0" w:firstLine="576"/>
        <w:jc w:val="left"/>
      </w:pPr>
      <w:r>
        <w:rPr/>
        <w:t xml:space="preserve">(2)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(3)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(4)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(5)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ninety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ninety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on the next occurring day that the department of financial institutions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44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46 of this act pending the completion of the administrative proceedings under the notice and until the time the director dismisses the charges specified in the notice or until the effective date of a superior court injunction under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45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45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25(2), 26(7)(a), and 32(1) of this act and the sixty dollar per month limitation on monthly maintenance fees in section 26(3)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19 through 54 of this act take effect July 1, 2016.</w:t>
      </w:r>
    </w:p>
    <w:p>
      <w:pPr>
        <w:spacing w:before="0" w:after="0" w:line="408" w:lineRule="exact"/>
        <w:ind w:left="0" w:right="0" w:firstLine="576"/>
        <w:jc w:val="left"/>
      </w:pPr>
      <w:r>
        <w:rPr/>
        <w:t xml:space="preserve">(2) The director or the director's designee shall take the actions necessary to ensure sections 19 through 54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50 and 52 through 54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67611f0bf2f647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fd246b6fe493b" /><Relationship Type="http://schemas.openxmlformats.org/officeDocument/2006/relationships/footer" Target="/word/footer.xml" Id="R67611f0bf2f64742" /></Relationships>
</file>