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feb101c764f6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2136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 Carlyle)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market reforms to ensure a well-regulated and taxed marijuana market in Washington state; amending RCW 69.50.334, 69.50.357, 69.50.369, 69.50.535, 69.50.540, 69.50.331, 69.50.445, 69.50.4013, 18.170.020, 69.50.4014, 66.08.050, 69.50.101, 69.51A.---, 69.50.530, 69.50.204, 69.50.430, 69.50.---, 28B.20.502, 43.350.030, 42.56.---, and 69.50.342; adding new sections to chapter 69.50 RCW; adding a new section to chapter 82.08 RCW; adding a new section to chapter 82.12 RCW; adding a new section to chapter 42.56 RCW; creating new sections; repealing RCW 69.50.425;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 and Tax Preference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spacing w:before="0" w:after="0" w:line="408" w:lineRule="exact"/>
        <w:ind w:left="0" w:right="0" w:firstLine="576"/>
        <w:jc w:val="left"/>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(2)(a) This subsection is the tax preference performance statement for the retail sales and use tax exemption for marijuana purchased or obtained by qualifying patients or their designated providers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Marijuana Excise Tax, Exemptions, and Distribution of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c 70 s 12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Retail outlets that hold medical marijuana endorsements may include this information on signage.</w:t>
      </w:r>
    </w:p>
    <w:p>
      <w:pPr>
        <w:spacing w:before="0" w:after="0" w:line="408" w:lineRule="exact"/>
        <w:ind w:left="0" w:right="0" w:firstLine="576"/>
        <w:jc w:val="left"/>
      </w:pPr>
      <w:r>
        <w:rPr>
          <w:strike/>
        </w:rPr>
        <w:t xml:space="preserve">(5) Licensed marijuana retailers shall not display marijuana concentrates, useable marijuana</w:t>
      </w:r>
      <w:r>
        <w:rPr>
          <w:strike/>
        </w:rPr>
        <w:t xml:space="preserve">,</w:t>
      </w:r>
      <w:r>
        <w:rPr>
          <w:strike/>
        </w:rPr>
        <w:t xml:space="preserve"> or marijuana-infused products in a manner that is visible to the general public from a public right-of-way.</w:t>
      </w:r>
    </w:p>
    <w:p>
      <w:pPr>
        <w:spacing w:before="0" w:after="0" w:line="408" w:lineRule="exact"/>
        <w:ind w:left="0" w:right="0" w:firstLine="576"/>
        <w:jc w:val="left"/>
      </w:pPr>
      <w:r>
        <w:rPr>
          <w:strike/>
        </w:rPr>
        <w:t xml:space="preserve">(6)</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u w:val="single"/>
        </w:rPr>
        <w:t xml:space="preserve">(5)</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state liquor and cannabis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tax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board</w:t>
      </w:r>
      <w:r>
        <w:rPr>
          <w:u w:val="single"/>
        </w:rPr>
        <w:t xml:space="preserve"> requires to be closed</w:t>
      </w:r>
      <w:r>
        <w:rPr>
          <w:u w:val="single"/>
        </w:rPr>
        <w:t xml:space="preserve">;</w:t>
      </w:r>
    </w:p>
    <w:p>
      <w:pPr>
        <w:spacing w:before="0" w:after="0" w:line="408" w:lineRule="exact"/>
        <w:ind w:left="0" w:right="0" w:firstLine="576"/>
        <w:jc w:val="left"/>
      </w:pPr>
      <w:r>
        <w:rPr>
          <w:u w:val="single"/>
        </w:rPr>
        <w:t xml:space="preserve">(vi) Gross marijuana sales and tax collections in Oregon; and</w:t>
      </w:r>
    </w:p>
    <w:p>
      <w:pPr>
        <w:spacing w:before="0" w:after="0" w:line="408" w:lineRule="exact"/>
        <w:ind w:left="0" w:right="0" w:firstLine="576"/>
        <w:jc w:val="left"/>
      </w:pPr>
      <w:r>
        <w:rPr>
          <w:u w:val="single"/>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u w:val="single"/>
        </w:rPr>
        <w:t xml:space="preserve">(c) The board is not required to report to the legislature as required in (b) of this subsection after January 1, 2025.</w:t>
      </w:r>
    </w:p>
    <w:p>
      <w:pPr>
        <w:spacing w:before="0" w:after="0" w:line="408" w:lineRule="exact"/>
        <w:ind w:left="0" w:right="0" w:firstLine="576"/>
        <w:jc w:val="left"/>
      </w:pPr>
      <w:r>
        <w:rPr>
          <w:u w:val="single"/>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strike/>
        </w:rPr>
        <w:t xml:space="preserve">(1)</w:t>
      </w:r>
      <w:r>
        <w:t>))</w:t>
      </w:r>
      <w:r>
        <w:rPr/>
        <w:t xml:space="preserve"> </w:t>
      </w:r>
      <w:r>
        <w:rPr>
          <w:u w:val="single"/>
        </w:rPr>
        <w:t xml:space="preserve">The legislature must annually appropriate moneys in the dedicated marijuana account created in RCW 69.50.530 as follows:</w:t>
      </w:r>
    </w:p>
    <w:p>
      <w:pPr>
        <w:spacing w:before="0" w:after="0" w:line="408" w:lineRule="exact"/>
        <w:ind w:left="0" w:right="0" w:firstLine="576"/>
        <w:jc w:val="left"/>
      </w:pPr>
      <w:r>
        <w:rPr>
          <w:u w:val="single"/>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u w:val="single"/>
        </w:rPr>
        <w:t xml:space="preserve">(a) Beginning July 1, 2015, o</w:t>
      </w:r>
      <w:r>
        <w:rPr/>
        <w:t xml:space="preserve">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 Beginning July 1, 2015, f</w:t>
      </w:r>
      <w:r>
        <w:rPr/>
        <w:t xml:space="preserve">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t xml:space="preserve"> </w:t>
      </w:r>
      <w:r>
        <w:rPr>
          <w:u w:val="single"/>
        </w:rPr>
        <w:t xml:space="preserve">(c) Beginning July 1, 2015, 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spacing w:before="0" w:after="0" w:line="408" w:lineRule="exact"/>
        <w:ind w:left="0" w:right="0" w:firstLine="576"/>
        <w:jc w:val="left"/>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spacing w:before="0" w:after="0" w:line="408" w:lineRule="exact"/>
        <w:ind w:left="0" w:right="0" w:firstLine="576"/>
        <w:jc w:val="left"/>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spacing w:before="0" w:after="0" w:line="408" w:lineRule="exact"/>
        <w:ind w:left="0" w:right="0" w:firstLine="576"/>
        <w:jc w:val="left"/>
      </w:pPr>
      <w:r>
        <w:rPr/>
        <w:t xml:space="preserve">(a) </w:t>
      </w:r>
      <w:r>
        <w:t>((</w:t>
      </w:r>
      <w:r>
        <w:rPr>
          <w:strike/>
        </w:rPr>
        <w:t xml:space="preserve">Fifteen percent</w:t>
      </w:r>
      <w:r>
        <w:t>))</w:t>
      </w:r>
      <w:r>
        <w:rPr/>
        <w:t xml:space="preserve"> </w:t>
      </w:r>
      <w:r>
        <w:rPr>
          <w:u w:val="single"/>
        </w:rPr>
        <w:t xml:space="preserve">(i) Up to fifteen percent</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rPr>
          <w:u w:val="single"/>
        </w:rPr>
        <w:t xml:space="preserve">.</w:t>
      </w:r>
    </w:p>
    <w:p>
      <w:pPr>
        <w:spacing w:before="0" w:after="0" w:line="408" w:lineRule="exact"/>
        <w:ind w:left="0" w:right="0" w:firstLine="576"/>
        <w:jc w:val="left"/>
      </w:pPr>
      <w:r>
        <w:rPr>
          <w:u w:val="single"/>
        </w:rPr>
        <w:t xml:space="preserve">(iii) For the fiscal year beginning July 1, 2016, and each subsequent fiscal year, the legislature must appropriate a minimum of twenty-five million five hundred thirty-six thousand dollars under this subsection (2)(a)</w:t>
      </w:r>
      <w:r>
        <w:rPr/>
        <w:t xml:space="preserve">;</w:t>
      </w:r>
    </w:p>
    <w:p>
      <w:pPr>
        <w:spacing w:before="0" w:after="0" w:line="408" w:lineRule="exact"/>
        <w:ind w:left="0" w:right="0" w:firstLine="576"/>
        <w:jc w:val="left"/>
      </w:pPr>
      <w:r>
        <w:rPr/>
        <w:t xml:space="preserve">(b) </w:t>
      </w:r>
      <w:r>
        <w:t>((</w:t>
      </w:r>
      <w:r>
        <w:rPr>
          <w:strike/>
        </w:rPr>
        <w:t xml:space="preserve">Ten percent</w:t>
      </w:r>
      <w:r>
        <w:t>))</w:t>
      </w:r>
      <w:r>
        <w:rPr/>
        <w:t xml:space="preserve"> </w:t>
      </w:r>
      <w:r>
        <w:rPr>
          <w:u w:val="single"/>
        </w:rPr>
        <w:t xml:space="preserve">(i) Up to ten percent</w:t>
      </w:r>
      <w:r>
        <w:rPr/>
        <w:t xml:space="preserve"> to the department of health for the </w:t>
      </w:r>
      <w:r>
        <w:rPr>
          <w:u w:val="single"/>
        </w:rPr>
        <w:t xml:space="preserve">following, subject to (b)(ii) of this subsection (2):</w:t>
      </w:r>
    </w:p>
    <w:p>
      <w:pPr>
        <w:spacing w:before="0" w:after="0" w:line="408" w:lineRule="exact"/>
        <w:ind w:left="0" w:right="0" w:firstLine="576"/>
        <w:jc w:val="left"/>
      </w:pPr>
      <w:r>
        <w:rPr>
          <w:u w:val="single"/>
        </w:rPr>
        <w:t xml:space="preserve">(A) C</w:t>
      </w:r>
      <w:r>
        <w:rPr/>
        <w:t xml:space="preserve">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u w:val="single"/>
        </w:rPr>
        <w:t xml:space="preserve">(B) The Washington poison control center.</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w:t>
      </w:r>
      <w:r>
        <w:rPr>
          <w:u w:val="single"/>
        </w:rPr>
        <w:t xml:space="preserve">(i) Up to s</w:t>
      </w:r>
      <w:r>
        <w:rPr/>
        <w:t xml:space="preserve">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r>
        <w:rPr>
          <w:u w:val="single"/>
        </w:rPr>
        <w:t xml:space="preserve">.</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one million twenty-one thousand dollars to the University of Washington and a minimum of six hundred eighty-one thousand dollars to Washington State University under this subsection (2)(c)</w:t>
      </w:r>
      <w:r>
        <w:rPr/>
        <w:t xml:space="preserve">;</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w:t>
      </w:r>
      <w:r>
        <w:rPr>
          <w:u w:val="single"/>
        </w:rPr>
        <w:t xml:space="preserve">(i) Up to t</w:t>
      </w:r>
      <w:r>
        <w:rPr/>
        <w:t xml:space="preserve">hree-tenths of one percent to the office of the superintendent of public instruction to fund grants to building bridges programs under chapter 28A.175 RCW</w:t>
      </w:r>
      <w:r>
        <w:rPr>
          <w:u w:val="single"/>
        </w:rPr>
        <w:t xml:space="preserve">.</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five hundred eleven thousand dollars to the office of the superintendent of public instruction under this subsection (2)(f)</w:t>
      </w:r>
      <w:r>
        <w:rPr/>
        <w:t xml:space="preserve">; and</w:t>
      </w:r>
    </w:p>
    <w:p>
      <w:pPr>
        <w:spacing w:before="0" w:after="0" w:line="408" w:lineRule="exact"/>
        <w:ind w:left="0" w:right="0" w:firstLine="576"/>
        <w:jc w:val="left"/>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u w:val="singl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u w:val="single"/>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u w:val="single"/>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2016, the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under RCW 69.50.--- (section 10, chapter 70, Laws of 2015) to be beneficial for medical use,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 (section 10, chapter 70, Laws of 2015)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 (section 35, chapter 70, Laws of 2015);</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t xml:space="preserve">(3) Each seller making exempt sales under subsection (1) or (2)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 (section 26, chapter 70, Laws of 2015).</w:t>
      </w:r>
    </w:p>
    <w:p>
      <w:pPr>
        <w:spacing w:before="0" w:after="0" w:line="408" w:lineRule="exact"/>
        <w:ind w:left="0" w:right="0" w:firstLine="576"/>
        <w:jc w:val="left"/>
      </w:pPr>
      <w:r>
        <w:rPr/>
        <w:t xml:space="preserve">(b) "Marijuana retailer with a medical marijuana endorsement" means a marijuana retailer permitted under RCW 69.50.--- (section 10, chapter 70, Laws of 2015)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t xml:space="preserve">(2) Beginning July 1, 2016, the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under RCW 69.50.--- (section 10, chapter 70, Laws of 2015) to be beneficial for medical use,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 (section 10, chapter 70, Laws of 2015)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 (section 35, chapter 70, Laws of 2015).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 (section 35, chapter 70, Laws of 2015).</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(3) The definitions in section 207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retail sale of a bundled transaction that includes marijuana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marijuana product subject to the tax under RCW 69.50.535; and</w:t>
      </w:r>
    </w:p>
    <w:p>
      <w:pPr>
        <w:spacing w:before="0" w:after="0" w:line="408" w:lineRule="exact"/>
        <w:ind w:left="0" w:right="0" w:firstLine="576"/>
        <w:jc w:val="left"/>
      </w:pPr>
      <w:r>
        <w:rPr/>
        <w:t xml:space="preserve">(ii)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"Marijuana product" means "useable marijuana," "marijuana concentrates," and "marijuana-infused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Marijuana Business: Buffers and Licensee Residency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c 70 s 6 are each amended to read as follows:</w:t>
      </w:r>
    </w:p>
    <w:p>
      <w:pPr>
        <w:spacing w:before="0" w:after="0" w:line="408" w:lineRule="exact"/>
        <w:ind w:left="0" w:right="0" w:firstLine="576"/>
        <w:jc w:val="left"/>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w:t>
      </w:r>
      <w:r>
        <w:t>((</w:t>
      </w:r>
      <w:r>
        <w:rPr>
          <w:strike/>
        </w:rPr>
        <w:t xml:space="preserve">shall</w:t>
      </w:r>
      <w:r>
        <w:t>))</w:t>
      </w:r>
      <w:r>
        <w:rPr/>
        <w:t xml:space="preserve"> </w:t>
      </w:r>
      <w:r>
        <w:rPr>
          <w:u w:val="single"/>
        </w:rPr>
        <w:t xml:space="preserve">must</w:t>
      </w:r>
      <w:r>
        <w:rPr/>
        <w:t xml:space="preserve">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w:t>
      </w:r>
      <w:r>
        <w:t>((</w:t>
      </w:r>
      <w:r>
        <w:rPr>
          <w:strike/>
        </w:rPr>
        <w:t xml:space="preserve">shall</w:t>
      </w:r>
      <w:r>
        <w:t>))</w:t>
      </w:r>
      <w:r>
        <w:rPr/>
        <w:t xml:space="preserve"> </w:t>
      </w:r>
      <w:r>
        <w:rPr>
          <w:u w:val="single"/>
        </w:rPr>
        <w:t xml:space="preserve">must</w:t>
      </w:r>
      <w:r>
        <w:rPr/>
        <w:t xml:space="preserve">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w:t>
      </w:r>
      <w:r>
        <w:t>((</w:t>
      </w:r>
      <w:r>
        <w:rPr>
          <w:strike/>
        </w:rPr>
        <w:t xml:space="preserve">shall</w:t>
      </w:r>
      <w:r>
        <w:t>))</w:t>
      </w:r>
      <w:r>
        <w:rPr/>
        <w:t xml:space="preserve"> </w:t>
      </w:r>
      <w:r>
        <w:rPr>
          <w:u w:val="single"/>
        </w:rPr>
        <w:t xml:space="preserve">must</w:t>
      </w:r>
      <w:r>
        <w:rPr/>
        <w:t xml:space="preserve">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t xml:space="preserve"> </w:t>
      </w:r>
      <w:r>
        <w:rPr>
          <w:u w:val="single"/>
        </w:rPr>
        <w:t xml:space="preserve">(10)</w:t>
      </w:r>
      <w:r>
        <w:rPr/>
        <w:t xml:space="preserve"> of this section. Authority to approve an uncontested or unopposed license may be granted by the state liquor and cannabis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and cannabis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compel</w:t>
      </w:r>
      <w:r>
        <w:rPr>
          <w:u w:val="single"/>
        </w:rPr>
        <w:t xml:space="preserve">s</w:t>
      </w:r>
      <w:r>
        <w:rPr/>
        <w:t xml:space="preserve">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w:t>
      </w:r>
      <w:r>
        <w:t>))</w:t>
      </w:r>
      <w:r>
        <w:rPr/>
        <w:t xml:space="preserve"> </w:t>
      </w:r>
      <w:r>
        <w:rPr>
          <w:u w:val="single"/>
        </w:rPr>
        <w:t xml:space="preserve">must</w:t>
      </w:r>
      <w:r>
        <w:rPr/>
        <w:t xml:space="preserve"> forthwith deliver up the license to the state liquor and cannabis board. Where the license has been suspended only, the state liquor and cannabis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and cannabis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and cannabis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and cannabis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w:t>
      </w:r>
      <w:r>
        <w:t>((</w:t>
      </w:r>
      <w:r>
        <w:rPr>
          <w:strike/>
        </w:rPr>
        <w:t xml:space="preserve">shall</w:t>
      </w:r>
      <w:r>
        <w:t>))</w:t>
      </w:r>
      <w:r>
        <w:rPr/>
        <w:t xml:space="preserve"> </w:t>
      </w:r>
      <w:r>
        <w:rPr>
          <w:u w:val="single"/>
        </w:rPr>
        <w:t xml:space="preserve">must</w:t>
      </w:r>
      <w:r>
        <w:rPr/>
        <w:t xml:space="preserve">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through (d) of this subsection, t</w:t>
      </w:r>
      <w:r>
        <w:rPr/>
        <w:t xml:space="preserve">he state liquor and cannabis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u w:val="single"/>
        </w:rPr>
        <w:t xml:space="preserve">(c) </w:t>
      </w:r>
      <w:r>
        <w:rPr>
          <w:u w:val="single"/>
        </w:rPr>
        <w:t xml:space="preserve">A city, county, or town may permit the licensing of research premises allowed under RCW 69.50.--- (section 1, chapter 71, Laws of 2015)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u w:val="single"/>
        </w:rPr>
        <w:t xml:space="preserve">(i) Meets a security standard exceeding that which applies to marijuana producer, processor, or retailer licensees;</w:t>
      </w:r>
    </w:p>
    <w:p>
      <w:pPr>
        <w:spacing w:before="0" w:after="0" w:line="408" w:lineRule="exact"/>
        <w:ind w:left="0" w:right="0" w:firstLine="576"/>
        <w:jc w:val="left"/>
      </w:pPr>
      <w:r>
        <w:rPr>
          <w:u w:val="single"/>
        </w:rPr>
        <w:t xml:space="preserve">(ii) Is inaccessible to the public and no part of the operation of the facility is in view of the general public; and</w:t>
      </w:r>
    </w:p>
    <w:p>
      <w:pPr>
        <w:spacing w:before="0" w:after="0" w:line="408" w:lineRule="exact"/>
        <w:ind w:left="0" w:right="0" w:firstLine="576"/>
        <w:jc w:val="left"/>
      </w:pPr>
      <w:r>
        <w:rPr>
          <w:u w:val="single"/>
        </w:rPr>
        <w:t xml:space="preserve">(iii) Bears no advertising or signage indicating that it is a marijuana research facility.</w:t>
      </w:r>
    </w:p>
    <w:p>
      <w:pPr>
        <w:spacing w:before="0" w:after="0" w:line="408" w:lineRule="exact"/>
        <w:ind w:left="0" w:right="0" w:firstLine="576"/>
        <w:jc w:val="left"/>
      </w:pPr>
      <w:r>
        <w:rPr/>
        <w:t xml:space="preserve">(9) </w:t>
      </w:r>
      <w:r>
        <w:rPr>
          <w:u w:val="single"/>
        </w:rPr>
        <w:t xml:space="preserve">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u w:val="single"/>
        </w:rPr>
        <w:t xml:space="preserve">(10)</w:t>
      </w:r>
      <w:r>
        <w:rPr/>
        <w:t xml:space="preserve"> In determining whether to grant or deny a license or renewal of any license, the state liquor and cannabis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Consumption of Marijuana in a Public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view of the general </w:t>
      </w:r>
      <w:r>
        <w:rPr>
          <w:u w:val="single"/>
        </w:rPr>
        <w:t xml:space="preserve">public or in 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Transportation of Marijuana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502 of this act,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section 502 of this act.</w:t>
      </w:r>
    </w:p>
    <w:p>
      <w:pPr>
        <w:spacing w:before="0" w:after="0" w:line="408" w:lineRule="exact"/>
        <w:ind w:left="0" w:right="0" w:firstLine="576"/>
        <w:jc w:val="left"/>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c 70 s 14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spacing w:before="0" w:after="0" w:line="408" w:lineRule="exact"/>
        <w:ind w:left="0" w:right="0" w:firstLine="576"/>
        <w:jc w:val="left"/>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Funding for Marijuana Health Awareness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Cannabis Health and Beauty Aid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Signage and Public Notice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Marijuana-Infused Products and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c 70 s 4 are each amended to read as follows:</w:t>
      </w:r>
    </w:p>
    <w:p>
      <w:pPr>
        <w:spacing w:before="0" w:after="0" w:line="408" w:lineRule="exact"/>
        <w:ind w:left="0" w:right="0" w:firstLine="576"/>
        <w:jc w:val="left"/>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(x) </w:t>
      </w:r>
      <w:r>
        <w:rPr>
          <w:u w:val="single"/>
        </w:rPr>
        <w:t xml:space="preserve">"Marijuana products" means useable marijuana, marijuana concentrates, and marijuana-infused products as defined in this section.</w:t>
      </w:r>
    </w:p>
    <w:p>
      <w:pPr>
        <w:spacing w:before="0" w:after="0" w:line="408" w:lineRule="exact"/>
        <w:ind w:left="0" w:right="0" w:firstLine="576"/>
        <w:jc w:val="left"/>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u w:val="single"/>
        </w:rPr>
        <w:t xml:space="preserve">(aa)</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"Designated provider"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"CBD concentration"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"Recognition card" has the meaning provided in RCW 69.51A.010.</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Medical Use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2015 c 70 s 26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w:t>
      </w:r>
      <w:r>
        <w:t>((</w:t>
      </w:r>
      <w:r>
        <w:rPr>
          <w:strike/>
        </w:rPr>
        <w:t xml:space="preserve">Cooperatives may not be located within one mile of a marijuana retailer. People</w:t>
      </w:r>
      <w:r>
        <w:t>))</w:t>
      </w:r>
      <w:r>
        <w:rPr/>
        <w:t xml:space="preserve"> </w:t>
      </w:r>
      <w:r>
        <w:rPr>
          <w:u w:val="single"/>
        </w:rPr>
        <w:t xml:space="preserve">Qualifying patients and designated providers</w:t>
      </w:r>
      <w:r>
        <w:rPr/>
        <w:t xml:space="preserv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u w:val="single"/>
        </w:rPr>
        <w:t xml:space="preserve">(3) </w:t>
      </w:r>
      <w:r>
        <w:rPr>
          <w:u w:val="single"/>
        </w:rPr>
        <w:t xml:space="preserve">No cooperative may be located in any of the following areas:</w:t>
      </w:r>
    </w:p>
    <w:p>
      <w:pPr>
        <w:spacing w:before="0" w:after="0" w:line="408" w:lineRule="exact"/>
        <w:ind w:left="0" w:right="0" w:firstLine="576"/>
        <w:jc w:val="left"/>
      </w:pPr>
      <w:r>
        <w:rPr>
          <w:u w:val="single"/>
        </w:rPr>
        <w:t xml:space="preserve">(a) Within one mile of a marijuana retailer;</w:t>
      </w:r>
    </w:p>
    <w:p>
      <w:pPr>
        <w:spacing w:before="0" w:after="0" w:line="408" w:lineRule="exact"/>
        <w:ind w:left="0" w:right="0" w:firstLine="576"/>
        <w:jc w:val="left"/>
      </w:pPr>
      <w:r>
        <w:rPr>
          <w:u w:val="single"/>
        </w:rPr>
        <w:t xml:space="preserve">(b) Within the smaller of either:</w:t>
      </w:r>
    </w:p>
    <w:p>
      <w:pPr>
        <w:spacing w:before="0" w:after="0" w:line="408" w:lineRule="exact"/>
        <w:ind w:left="0" w:right="0" w:firstLine="576"/>
        <w:jc w:val="left"/>
      </w:pPr>
      <w:r>
        <w:rPr>
          <w:u w:val="single"/>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u w:val="single"/>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u w:val="single"/>
        </w:rPr>
        <w:t xml:space="preserve">(c) Where prohibited by a city, town, or county zoning provision.</w:t>
      </w:r>
    </w:p>
    <w:p>
      <w:pPr>
        <w:spacing w:before="0" w:after="0" w:line="408" w:lineRule="exact"/>
        <w:ind w:left="0" w:right="0" w:firstLine="576"/>
        <w:jc w:val="left"/>
      </w:pPr>
      <w:r>
        <w:rPr>
          <w:u w:val="single"/>
        </w:rPr>
        <w:t xml:space="preserve">(4)</w:t>
      </w:r>
      <w:r>
        <w:rPr/>
        <w:t xml:space="preserve"> The state liquor and cannabis board must deny the registration of any cooperative if the location </w:t>
      </w:r>
      <w:r>
        <w:t>((</w:t>
      </w:r>
      <w:r>
        <w:rPr>
          <w:strike/>
        </w:rPr>
        <w:t xml:space="preserve">is within one mile of a marijuana retailer</w:t>
      </w:r>
      <w:r>
        <w:t>))</w:t>
      </w:r>
      <w:r>
        <w:rPr/>
        <w:t xml:space="preserve"> </w:t>
      </w:r>
      <w:r>
        <w:rPr>
          <w:u w:val="single"/>
        </w:rPr>
        <w:t xml:space="preserve">does not comply with the requirements set forth in subsection (3)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Registration information submitted to the state liquor and cannabis board under RCW 69.51A.--- (section 26, chapter 70, Laws of 2015)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 (section 26, chapter 70, Laws of 2015) to produce and process marijuana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Synthetic Cannabinoids and Bath Salts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an unfair or deceptive practice under RCW 19.86.020 for any person or entity to distribute, dispense, manufacture, display for sale, offer for sale, attempt to sell, or sell to a purchaser any product that contains any amount of any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c 265 s 36 are each amended to read as follows:</w:t>
      </w:r>
    </w:p>
    <w:p>
      <w:pPr>
        <w:spacing w:before="0" w:after="0" w:line="408" w:lineRule="exact"/>
        <w:ind w:left="0" w:right="0" w:firstLine="576"/>
        <w:jc w:val="left"/>
      </w:pPr>
      <w:r>
        <w:rPr/>
        <w:t xml:space="preserve">(1) Every adult offender convicted of a felony violation of RCW 69.50.401 through 69.50.4013, 69.50.4015, 69.50.402, 69.50.403, 69.50.406, 69.50.407, 69.50.410, or 69.50.415 </w:t>
      </w:r>
      <w:r>
        <w:t>((</w:t>
      </w:r>
      <w:r>
        <w:rPr>
          <w:strike/>
        </w:rPr>
        <w:t xml:space="preserve">shall</w:t>
      </w:r>
      <w:r>
        <w:t>))</w:t>
      </w:r>
      <w:r>
        <w:rPr/>
        <w:t xml:space="preserve"> </w:t>
      </w:r>
      <w:r>
        <w:rPr>
          <w:u w:val="single"/>
        </w:rPr>
        <w:t xml:space="preserve">must</w:t>
      </w:r>
      <w:r>
        <w:rPr/>
        <w:t xml:space="preserve"> be fined one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adult offender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Restricting Certain Methods of Selling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marijuana products at retail or a drive-through purchase facility where marijuana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state liquor and cannabis board may not issue, transfer, or renew a marijuana retail license for any licensee in violation of the provisions of subsection (1) of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Marijuana Clubs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conduct or maintain a marijuana club by himself or herself or by associating with others, or in any manner aid, assist, or abet in conducting or maintaining a marijuana club.</w:t>
      </w:r>
    </w:p>
    <w:p>
      <w:pPr>
        <w:spacing w:before="0" w:after="0" w:line="408" w:lineRule="exact"/>
        <w:ind w:left="0" w:right="0" w:firstLine="576"/>
        <w:jc w:val="left"/>
      </w:pPr>
      <w:r>
        <w:rPr/>
        <w:t xml:space="preserve">(2) It is unlawful for any person to conduct or maintain a public place where marijuana is held or stored, except as provided for a licensee under this chapter, or consumption of marijuana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Marijuana Research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69</w:t>
      </w:r>
      <w:r>
        <w:rPr/>
        <w:t xml:space="preserve">.</w:t>
      </w:r>
      <w:r>
        <w:t xml:space="preserve">50</w:t>
      </w:r>
      <w:r>
        <w:rPr/>
        <w:t xml:space="preserve">.</w:t>
      </w:r>
      <w:r>
        <w:t xml:space="preserve">---</w:t>
      </w:r>
      <w:r>
        <w:rPr/>
        <w:t xml:space="preserve"> and 2015 c 71 s 1 are each amended to read as follows:</w:t>
      </w:r>
    </w:p>
    <w:p>
      <w:pPr>
        <w:spacing w:before="0" w:after="0" w:line="408" w:lineRule="exact"/>
        <w:ind w:left="0" w:right="0" w:firstLine="576"/>
        <w:jc w:val="left"/>
      </w:pPr>
      <w:r>
        <w:rPr/>
        <w:t xml:space="preserve">(1) There shall be a marijuana research license that permits a licensee to produce</w:t>
      </w:r>
      <w:r>
        <w:rPr>
          <w:u w:val="single"/>
        </w:rPr>
        <w:t xml:space="preserve">, process,</w:t>
      </w:r>
      <w:r>
        <w:rPr/>
        <w:t xml:space="preserv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w:t>
      </w:r>
      <w:r>
        <w:t>((</w:t>
      </w:r>
      <w:r>
        <w:rPr>
          <w:strike/>
        </w:rPr>
        <w:t xml:space="preserve">control</w:t>
      </w:r>
      <w:r>
        <w:t>))</w:t>
      </w:r>
      <w:r>
        <w:rPr/>
        <w:t xml:space="preserve"> </w:t>
      </w:r>
      <w:r>
        <w:rPr>
          <w:u w:val="single"/>
        </w:rPr>
        <w:t xml:space="preserve">and cannabis</w:t>
      </w:r>
      <w:r>
        <w:rPr/>
        <w:t xml:space="preserve">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w:t>
      </w:r>
      <w:r>
        <w:rPr>
          <w:u w:val="single"/>
        </w:rPr>
        <w:t xml:space="preserve">, not including those projects conducted pursuant to a contract entered into under RCW 28B.20.502(3),</w:t>
      </w:r>
      <w:r>
        <w:rPr/>
        <w:t xml:space="preserve">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w:t>
      </w:r>
      <w:r>
        <w:t>((</w:t>
      </w:r>
      <w:r>
        <w:rPr>
          <w:strike/>
        </w:rPr>
        <w:t xml:space="preserve">control</w:t>
      </w:r>
      <w:r>
        <w:t>))</w:t>
      </w:r>
      <w:r>
        <w:rPr/>
        <w:t xml:space="preserve"> </w:t>
      </w:r>
      <w:r>
        <w:rPr>
          <w:u w:val="single"/>
        </w:rPr>
        <w:t xml:space="preserve">and cannabis</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(6) The production, </w:t>
      </w:r>
      <w:r>
        <w:rPr>
          <w:u w:val="single"/>
        </w:rPr>
        <w:t xml:space="preserve">processing,</w:t>
      </w:r>
      <w:r>
        <w:rPr/>
        <w:t xml:space="preserve"> possession, delivery, donation, and sale of marijuana in accordance with this section and the rules adopted to implement and enforce it, by a validly licensed marijuana researcher, shall not be a criminal or civil offense under Washington state law. Every marijuana research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researcher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w:t>
      </w:r>
      <w:r>
        <w:rPr>
          <w:u w:val="single"/>
        </w:rPr>
        <w:t xml:space="preserve">, the issuance fee,</w:t>
      </w:r>
      <w:r>
        <w:rPr/>
        <w:t xml:space="preserve"> and the renewal fee must be deposited to the life sciences discovery fund under RCW 43.350.070</w:t>
      </w:r>
      <w:r>
        <w:rPr>
          <w:u w:val="single"/>
        </w:rPr>
        <w:t xml:space="preserve">, or, if that fund ceases to exist,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c 71 s 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pPr>
        <w:spacing w:before="0" w:after="0" w:line="408" w:lineRule="exact"/>
        <w:ind w:left="0" w:right="0" w:firstLine="576"/>
        <w:jc w:val="left"/>
      </w:pPr>
      <w:r>
        <w:rPr/>
        <w:t xml:space="preserve">(2) The University of Washington and Washington State University may, in accordance with RCW 69.50.--- (section 1, chapter 71, Laws of 2015), contract with marijuana research licensees to conduct research permitted under this section and RCW 69.50.--- (section 1, chapter 71, Laws of 2015).</w:t>
      </w:r>
    </w:p>
    <w:p>
      <w:pPr>
        <w:spacing w:before="0" w:after="0" w:line="408" w:lineRule="exact"/>
        <w:ind w:left="0" w:right="0" w:firstLine="576"/>
        <w:jc w:val="left"/>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c 71 s 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w:t>
      </w:r>
    </w:p>
    <w:p>
      <w:pPr>
        <w:spacing w:before="0" w:after="0" w:line="408" w:lineRule="exact"/>
        <w:ind w:left="0" w:right="0" w:firstLine="576"/>
        <w:jc w:val="left"/>
      </w:pPr>
      <w:r>
        <w:rPr/>
        <w:t xml:space="preserve">(7) Review and approve or disapprove marijuana research license applications under RCW 69.50.--- (section 1, chapter 71, Laws of 2015);</w:t>
      </w:r>
    </w:p>
    <w:p>
      <w:pPr>
        <w:spacing w:before="0" w:after="0" w:line="408" w:lineRule="exact"/>
        <w:ind w:left="0" w:right="0" w:firstLine="576"/>
        <w:jc w:val="left"/>
      </w:pPr>
      <w:r>
        <w:rPr/>
        <w:t xml:space="preserve">(8) Review any reports made by marijuana research licensees under state liquor </w:t>
      </w:r>
      <w:r>
        <w:t>((</w:t>
      </w:r>
      <w:r>
        <w:rPr>
          <w:strike/>
        </w:rPr>
        <w:t xml:space="preserve">control</w:t>
      </w:r>
      <w:r>
        <w:t>))</w:t>
      </w:r>
      <w:r>
        <w:rPr/>
        <w:t xml:space="preserve"> </w:t>
      </w:r>
      <w:r>
        <w:rPr>
          <w:u w:val="single"/>
        </w:rPr>
        <w:t xml:space="preserve">and cannabis</w:t>
      </w:r>
      <w:r>
        <w:rPr/>
        <w:t xml:space="preserve"> board rule and provide the state liquor </w:t>
      </w:r>
      <w:r>
        <w:t>((</w:t>
      </w:r>
      <w:r>
        <w:rPr>
          <w:strike/>
        </w:rPr>
        <w:t xml:space="preserve">control</w:t>
      </w:r>
      <w:r>
        <w:t>))</w:t>
      </w:r>
      <w:r>
        <w:rPr/>
        <w:t xml:space="preserve"> </w:t>
      </w:r>
      <w:r>
        <w:rPr>
          <w:u w:val="single"/>
        </w:rPr>
        <w:t xml:space="preserve">and cannabis</w:t>
      </w:r>
      <w:r>
        <w:rPr/>
        <w:t xml:space="preserve"> board with its determination on whether the research project continues to meet research qualifications under RCW 69.50.---(1) (section 1, chapter 71, Laws of 2015); and</w:t>
      </w:r>
    </w:p>
    <w:p>
      <w:pPr>
        <w:spacing w:before="0" w:after="0" w:line="408" w:lineRule="exact"/>
        <w:ind w:left="0" w:right="0" w:firstLine="576"/>
        <w:jc w:val="left"/>
      </w:pPr>
      <w:r>
        <w:rPr/>
        <w:t xml:space="preserve">(9)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w:t>
      </w:r>
      <w:r>
        <w:rPr/>
        <w:t xml:space="preserve"> and 2015 c 71 s 4 are each amended to read as follows:</w:t>
      </w:r>
    </w:p>
    <w:p>
      <w:pPr>
        <w:spacing w:before="0" w:after="0" w:line="408" w:lineRule="exact"/>
        <w:ind w:left="0" w:right="0" w:firstLine="576"/>
        <w:jc w:val="left"/>
      </w:pPr>
      <w:r>
        <w:rPr/>
        <w:t xml:space="preserve">Reports submitted by marijuana research licensees in accordance with rules adopted by the state liquor </w:t>
      </w:r>
      <w:r>
        <w:t>((</w:t>
      </w:r>
      <w:r>
        <w:rPr>
          <w:strike/>
        </w:rPr>
        <w:t xml:space="preserve">control</w:t>
      </w:r>
      <w:r>
        <w:t>))</w:t>
      </w:r>
      <w:r>
        <w:rPr/>
        <w:t xml:space="preserve"> </w:t>
      </w:r>
      <w:r>
        <w:rPr>
          <w:u w:val="single"/>
        </w:rPr>
        <w:t xml:space="preserve">and cannabis</w:t>
      </w:r>
      <w:r>
        <w:rPr/>
        <w:t xml:space="preserve"> board under RCW 69.50.--- (section 1, chapter 71, Laws of 2015) that contain proprietary information are exempt from disclosure under this chapter.</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c 70 s 7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w:t>
      </w:r>
      <w:r>
        <w:rPr>
          <w:u w:val="single"/>
        </w:rPr>
        <w:t xml:space="preserve">cannabis health and beauty aids,</w:t>
      </w:r>
      <w:r>
        <w:rPr/>
        <w:t xml:space="preserve">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w:t>
      </w:r>
      <w:r>
        <w:t>((</w:t>
      </w:r>
      <w:r>
        <w:rPr>
          <w:strike/>
        </w:rPr>
        <w:t xml:space="preserve">shall</w:t>
      </w:r>
      <w:r>
        <w:t>))</w:t>
      </w:r>
      <w:r>
        <w:rPr/>
        <w:t xml:space="preserve">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2015 c 265 s 35, 2002 c 175 s 44, &amp; 1989 c 271 s 105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spacing w:before="0" w:after="0" w:line="408" w:lineRule="exact"/>
        <w:ind w:left="0" w:right="0" w:firstLine="576"/>
        <w:jc w:val="left"/>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spacing w:before="0" w:after="0" w:line="408" w:lineRule="exact"/>
        <w:ind w:left="0" w:right="0" w:firstLine="576"/>
        <w:jc w:val="left"/>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spacing w:before="0" w:after="0" w:line="408" w:lineRule="exact"/>
        <w:ind w:left="0" w:right="0" w:firstLine="576"/>
        <w:jc w:val="left"/>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spacing w:before="0" w:after="0" w:line="408" w:lineRule="exact"/>
        <w:ind w:left="0" w:right="0" w:firstLine="576"/>
        <w:jc w:val="left"/>
      </w:pPr>
      <w:r>
        <w:rPr/>
        <w:t xml:space="preserve">(d) By September 15th of each year, the state liquor and cannabis board must provide the state treasurer the annual distribution amount, if any, for each county and city as determined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Except for section 503 of this act, part V of this act takes effect October 1, 2015.</w:t>
      </w:r>
    </w:p>
    <w:p>
      <w:pPr>
        <w:spacing w:before="0" w:after="0" w:line="408" w:lineRule="exact"/>
        <w:ind w:left="0" w:right="0" w:firstLine="576"/>
        <w:jc w:val="left"/>
      </w:pPr>
      <w:r>
        <w:rPr/>
        <w:t xml:space="preserve">(3) Sections 203 and 1001 of this act take effect July 1, 2016.</w:t>
      </w:r>
    </w:p>
    <w:p>
      <w:pPr>
        <w:spacing w:before="0" w:after="0" w:line="408" w:lineRule="exact"/>
        <w:ind w:left="0" w:right="0" w:firstLine="576"/>
        <w:jc w:val="left"/>
      </w:pPr>
      <w:r>
        <w:rPr/>
        <w:t xml:space="preserve">(4) Sections 302, 503, 901, 1204, and 1601 of this act and part XV of this act are necessary for the immediate preservation of the public peace, health, or safety, or support of the state government and its existing public institutions, and take effect July 24, 2015.</w:t>
      </w:r>
    </w:p>
    <w:p/>
    <w:p>
      <w:pPr>
        <w:jc w:val="center"/>
      </w:pPr>
      <w:r>
        <w:rPr>
          <w:b/>
        </w:rPr>
        <w:t>--- END ---</w:t>
      </w:r>
    </w:p>
    <w:sectPr>
      <w:pgNumType w:start="1"/>
      <w:footerReference xmlns:r="http://schemas.openxmlformats.org/officeDocument/2006/relationships" r:id="Raf8492b93fe2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dfeb160e44c3c" /><Relationship Type="http://schemas.openxmlformats.org/officeDocument/2006/relationships/footer" Target="/word/footer.xml" Id="Raf8492b93fe2425c" /></Relationships>
</file>