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04ff8e2e14860" /></Relationships>
</file>

<file path=word/document.xml><?xml version="1.0" encoding="utf-8"?>
<w:document xmlns:w="http://schemas.openxmlformats.org/wordprocessingml/2006/main">
  <w:body>
    <w:p>
      <w:r>
        <w:t>H-2109.1</w:t>
      </w:r>
    </w:p>
    <w:p>
      <w:pPr>
        <w:jc w:val="center"/>
      </w:pPr>
      <w:r>
        <w:t>_______________________________________________</w:t>
      </w:r>
    </w:p>
    <w:p/>
    <w:p>
      <w:pPr>
        <w:jc w:val="center"/>
      </w:pPr>
      <w:r>
        <w:rPr>
          <w:b/>
        </w:rPr>
        <w:t>SUBSTITUTE HOUSE BILL 2142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Young and Caldier)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sufficient minimum balance to cover Tacoma Narrows bridge operating expenses; amending RCW 47.56.165; and adding a new section to chapter 47.56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 </w:t>
      </w:r>
      <w:r>
        <w:rPr>
          <w:u w:val="single"/>
        </w:rPr>
        <w:t xml:space="preserve">Toll charges, other revenues, and interest deposited into this account may not be reserved or used as an emergency contingency reserve.</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special account to be known as the toll facility capital reserve account is created in the motor vehicle fund in the state treasury.</w:t>
      </w:r>
    </w:p>
    <w:p>
      <w:pPr>
        <w:spacing w:before="0" w:after="0" w:line="408" w:lineRule="exact"/>
        <w:ind w:left="0" w:right="0" w:firstLine="576"/>
        <w:jc w:val="left"/>
      </w:pPr>
      <w:r>
        <w:rPr/>
        <w:t xml:space="preserve">(b) In creating this section, the legislature intends to provide a sufficient minimum balance in a dedicated account that can be used only to cover Tacoma Narrows bridge operating expenses as allowed pursuant to this section. The legislature intends further that this account be funded through a transfer from any account other than the Tacoma Narrows toll bridge account created in RCW 47.56.165.</w:t>
      </w:r>
    </w:p>
    <w:p>
      <w:pPr>
        <w:spacing w:before="0" w:after="0" w:line="408" w:lineRule="exact"/>
        <w:ind w:left="0" w:right="0" w:firstLine="576"/>
        <w:jc w:val="left"/>
      </w:pPr>
      <w:r>
        <w:rPr/>
        <w:t xml:space="preserve">(2) Deposits to the account may only include transfers to the account made in any biennial omnibus transportation appropriations act adopted by the legislature, and such transfers may come from any account other than the Tacoma Narrows toll bridge account created in RCW 47.56.165.</w:t>
      </w:r>
    </w:p>
    <w:p>
      <w:pPr>
        <w:spacing w:before="0" w:after="0" w:line="408" w:lineRule="exact"/>
        <w:ind w:left="0" w:right="0" w:firstLine="576"/>
        <w:jc w:val="left"/>
      </w:pPr>
      <w:r>
        <w:rPr/>
        <w:t xml:space="preserve">(3) Funds in the account may only be used in an emergency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At the conclusion of all toll collections on the facility, to repay any outstanding transfers made to the account.</w:t>
      </w:r>
    </w:p>
    <w:p>
      <w:pPr>
        <w:spacing w:before="0" w:after="0" w:line="408" w:lineRule="exact"/>
        <w:ind w:left="0" w:right="0" w:firstLine="576"/>
        <w:jc w:val="left"/>
      </w:pPr>
      <w:r>
        <w:rPr/>
        <w:t xml:space="preserve">(4) For the purposes of this section, "emergency" means any event or condition, expected to last longer than three weeks, that prevents tolls from being collected on the facility.</w:t>
      </w:r>
    </w:p>
    <w:p/>
    <w:p>
      <w:pPr>
        <w:jc w:val="center"/>
      </w:pPr>
      <w:r>
        <w:rPr>
          <w:b/>
        </w:rPr>
        <w:t>--- END ---</w:t>
      </w:r>
    </w:p>
    <w:sectPr>
      <w:pgNumType w:start="1"/>
      <w:footerReference xmlns:r="http://schemas.openxmlformats.org/officeDocument/2006/relationships" r:id="Raeeebefa8d0443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741a2bbb448f6" /><Relationship Type="http://schemas.openxmlformats.org/officeDocument/2006/relationships/footer" Target="/word/footer.xml" Id="Raeeebefa8d0443ea" /></Relationships>
</file>