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13e2d9799413a" /></Relationships>
</file>

<file path=word/document.xml><?xml version="1.0" encoding="utf-8"?>
<w:document xmlns:w="http://schemas.openxmlformats.org/wordprocessingml/2006/main">
  <w:body>
    <w:p>
      <w:r>
        <w:t>H-2066.2</w:t>
      </w:r>
    </w:p>
    <w:p>
      <w:pPr>
        <w:jc w:val="center"/>
      </w:pPr>
      <w:r>
        <w:t>_______________________________________________</w:t>
      </w:r>
    </w:p>
    <w:p/>
    <w:p>
      <w:pPr>
        <w:jc w:val="center"/>
      </w:pPr>
      <w:r>
        <w:rPr>
          <w:b/>
        </w:rPr>
        <w:t>HOUSE BILL 2182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Tarleton, Smith, Takko, Pike, Clibborn, Zeiger, Hayes, Young, Fey, Sells, and Blake</w:t>
      </w:r>
    </w:p>
    <w:p/>
    <w:p>
      <w:r>
        <w:rPr>
          <w:t xml:space="preserve">Read first time 02/26/15.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competitiveness of Washington state's fishing and seafood processing industries by supporting the recapitalization of fishing fleets through certain tax preferences; amending RCW 82.04.440; adding a new section to chapter 82.04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the continued competitiveness of Washington state's maritime, fishing, and seafood processing industries, which, according to 2013 economic impact studies are contributing an estimated thirty billion dollars annually to the state's gross domestic product. The legislature notes that recently adopted federal policy encourages modernization of the nation's fishing fleet and therefore is expanding federal funding to finance fishing fleet recapitalization during the coming decade. This legislation intends to support the recapitalization of Washington's North Pacific fishing fleet by enabling our state's shipyards and maritime industries to compete for federal funding dedicated to the fishing fleet recapitalization program. Due to the fact that our state is home to the North Pacific fishing fleet, the largest fleet in the United States producing a majority of the fish harvested and consumed domestically and globally, the legislature finds a compelling need to support efforts to accelerate fleet recapitalization in order to maximize the economic benefits to our state from the national recapitalization program. Therefore, a tax preference is established to support the continued competitiveness of Washington's fishing and seafood processing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82.04.230 and 82.04.298 to read as follows:</w:t>
      </w:r>
    </w:p>
    <w:p>
      <w:pPr>
        <w:spacing w:before="0" w:after="0" w:line="408" w:lineRule="exact"/>
        <w:ind w:left="0" w:right="0" w:firstLine="576"/>
        <w:jc w:val="left"/>
      </w:pPr>
      <w:r>
        <w:rPr/>
        <w:t xml:space="preserve">(1) Until July 1, 2025, upon every person engaging within this state in the business of manufacturing qualified vessels or components of qualified vessels, or making sales, at retail or wholesale, of qualified vessels or components of qualified vessels, manufactured by the seller, as to such persons the amount of tax with respect to such businesses is, in the case of manufacturers, equal to the value of the product manufactured and the gross proceeds of sales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(2) Persons reporting under the tax rate provided in subsection (1) of this section must obtain documentation from the buyer establishing, to the department's satisfaction, that the vessel meets the definition of qualified vessel or that the component is to be installed in a qualified vessel. Such documentation must be preserved by the person for five years.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"Qualified vessel" means a vessel that is limited to participation in rationalized federal fisheries, under the jurisdiction of the Pacific or North Pacific fishery management council, or state-managed limited entry fisheries. Questions as to a fishery's status as a rationalized fishery will be determined by the Washington department of fish and wildlife.</w:t>
      </w:r>
    </w:p>
    <w:p>
      <w:pPr>
        <w:spacing w:before="0" w:after="0" w:line="408" w:lineRule="exact"/>
        <w:ind w:left="0" w:right="0" w:firstLine="576"/>
        <w:jc w:val="left"/>
      </w:pPr>
      <w:r>
        <w:rPr/>
        <w:t xml:space="preserve">(b) "Rationalized fishery" means a federally managed fishery in which all participants are allocated a proportion of the harvest either through an individual share or through participation in a cooperative, and therefore are not competing for harvest. State-managed limited entry fisheries are fisheries managed by Alaska, Oregon, or Washington, occurring in either federal or state waters, in which a fixed number of participants are authorized to harvest.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w:t>
      </w:r>
      <w:r>
        <w:t>((</w:t>
      </w:r>
      <w:r>
        <w:rPr>
          <w:strike/>
        </w:rPr>
        <w:t xml:space="preserve">or</w:t>
      </w:r>
      <w:r>
        <w:t>))</w:t>
      </w:r>
      <w:r>
        <w:rPr/>
        <w:t xml:space="preserve"> 82.04.260 (1)(b), (c), or (d), (4), (11), or (12)</w:t>
      </w:r>
      <w:r>
        <w:rPr>
          <w:u w:val="single"/>
        </w:rPr>
        <w:t xml:space="preserve">, or section 2 of this act</w:t>
      </w:r>
      <w:r>
        <w:rPr/>
        <w:t xml:space="preserve">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w:t>
      </w:r>
      <w:r>
        <w:t>((</w:t>
      </w:r>
      <w:r>
        <w:rPr>
          <w:strike/>
        </w:rPr>
        <w:t xml:space="preserve">or</w:t>
      </w:r>
      <w:r>
        <w:t>))</w:t>
      </w:r>
      <w:r>
        <w:rPr/>
        <w:t xml:space="preserve"> 82.04.260 (1), (2), (4), (11), or (12), </w:t>
      </w:r>
      <w:r>
        <w:rPr>
          <w:u w:val="single"/>
        </w:rPr>
        <w:t xml:space="preserve">or section 2 of this act,</w:t>
      </w:r>
      <w:r>
        <w:rPr/>
        <w:t xml:space="preserve">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w:t>
      </w:r>
      <w:r>
        <w:t>((</w:t>
      </w:r>
      <w:r>
        <w:rPr>
          <w:strike/>
        </w:rPr>
        <w:t xml:space="preserve">For the purpose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established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improve industry competitiveness, as indicated in RCW 82.32.808(2)(b).</w:t>
      </w:r>
    </w:p>
    <w:p>
      <w:pPr>
        <w:spacing w:before="0" w:after="0" w:line="408" w:lineRule="exact"/>
        <w:ind w:left="0" w:right="0" w:firstLine="576"/>
        <w:jc w:val="left"/>
      </w:pPr>
      <w:r>
        <w:rPr/>
        <w:t xml:space="preserve">(2) It is the legislature's specific public policy objective to increase long-term industry competitiveness, economic activity, and jobs related to the maritime industry by providing a tax preference for recapitalizing the commercial fishing fleet.</w:t>
      </w:r>
    </w:p>
    <w:p>
      <w:pPr>
        <w:spacing w:before="0" w:after="0" w:line="408" w:lineRule="exact"/>
        <w:ind w:left="0" w:right="0" w:firstLine="576"/>
        <w:jc w:val="left"/>
      </w:pPr>
      <w:r>
        <w:rPr/>
        <w:t xml:space="preserve">(3) To measure the effectiveness of the tax preference established in section 2 of this act in achieving the specific public policy objective described in subsection (2) of this section, the joint legislative audit and review committee must evaluate whether the number of qualified vessels manufactured in this state has increased since enactment of the tax preference. If the review finds that the number of qualified vessels manufactured in this state has increased compared to the number of qualified vessels manufactured in this state during an identical period of time immediately preceding enactment of the tax preference, then the legislature intends for the legislative auditor to recommend extending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commerce and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ed2cc41e6c4943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3db0ec2d041ff" /><Relationship Type="http://schemas.openxmlformats.org/officeDocument/2006/relationships/footer" Target="/word/footer.xml" Id="Red2cc41e6c4943c7" /></Relationships>
</file>