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e126aaa045433d" /></Relationships>
</file>

<file path=word/document.xml><?xml version="1.0" encoding="utf-8"?>
<w:document xmlns:w="http://schemas.openxmlformats.org/wordprocessingml/2006/main">
  <w:body>
    <w:p>
      <w:r>
        <w:t>H-2093.1</w:t>
      </w:r>
    </w:p>
    <w:p>
      <w:pPr>
        <w:jc w:val="center"/>
      </w:pPr>
      <w:r>
        <w:t>_______________________________________________</w:t>
      </w:r>
    </w:p>
    <w:p/>
    <w:p>
      <w:pPr>
        <w:jc w:val="center"/>
      </w:pPr>
      <w:r>
        <w:rPr>
          <w:b/>
        </w:rPr>
        <w:t>HOUSE BILL 2184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Lytton, Magendanz, Hunter, and Gregerson</w:t>
      </w:r>
    </w:p>
    <w:p/>
    <w:p>
      <w:r>
        <w:rPr>
          <w:t xml:space="preserve">Read first time 02/27/15.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cost savings by making changes to high school science assessment requirements; amending RCW 28A.655.061, 28A.655.065, and 28A.655.068;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2015,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w:t>
      </w:r>
      <w:r>
        <w:t>((</w:t>
      </w:r>
      <w:r>
        <w:rPr>
          <w:strike/>
        </w:rPr>
        <w:t xml:space="preserve">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w:t>
      </w:r>
      <w:r>
        <w:t>))</w:t>
      </w:r>
      <w:r>
        <w:rPr/>
        <w:t xml:space="preserve">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w:t>
      </w:r>
      <w:r>
        <w:t>((</w:t>
      </w:r>
      <w:r>
        <w:rPr>
          <w:strike/>
        </w:rPr>
        <w:t xml:space="preserve">A score of three on the AP examination in biology, physics, chemistry, or environmental science may be used as an alternative assessment for the science portion of the statewide student assessment.</w:t>
      </w:r>
      <w:r>
        <w: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w:t>
      </w:r>
      <w:r>
        <w:t>((</w:t>
      </w:r>
      <w:r>
        <w:rPr>
          <w:strike/>
        </w:rPr>
        <w:t xml:space="preserve">A score of four on the higher level IB examinations for IB biology, chemistry, or physics may be used as an alternative assessment for the science portion of the statewide student assessment.</w:t>
      </w:r>
      <w:r>
        <w: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w:t>
      </w:r>
      <w:r>
        <w:rPr>
          <w:u w:val="single"/>
        </w:rPr>
        <w:t xml:space="preserve">and</w:t>
      </w:r>
      <w:r>
        <w:rPr/>
        <w:t xml:space="preserve"> mathematics</w:t>
      </w:r>
      <w:r>
        <w:t>((</w:t>
      </w:r>
      <w:r>
        <w:rPr>
          <w:strike/>
        </w:rPr>
        <w:t xml:space="preserve">, and science</w:t>
      </w:r>
      <w:r>
        <w:t>))</w:t>
      </w:r>
      <w:r>
        <w:rPr/>
        <w:t xml:space="preserve"> is through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The superintendent shall submit the guidelines for approval by the state board of education.</w:t>
      </w:r>
    </w:p>
    <w:p>
      <w:pPr>
        <w:spacing w:before="0" w:after="0" w:line="408" w:lineRule="exact"/>
        <w:ind w:left="0" w:right="0" w:firstLine="576"/>
        <w:jc w:val="left"/>
      </w:pPr>
      <w:r>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The superintendent shall submit the protocols for approval by the state board of education.</w:t>
      </w:r>
    </w:p>
    <w:p>
      <w:pPr>
        <w:spacing w:before="0" w:after="0" w:line="408" w:lineRule="exact"/>
        <w:ind w:left="0" w:right="0" w:firstLine="576"/>
        <w:jc w:val="left"/>
      </w:pPr>
      <w:r>
        <w:rPr/>
        <w:t xml:space="preserve">(c) The superintendent shall develop uniform scoring criteria for evaluating the collection of work samples 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in the applicable content area. The state board shall make an approval decision and determination no later than December 1, 2006, and thereafter may increase the required rigor of the collection of work samples.</w:t>
      </w:r>
    </w:p>
    <w:p>
      <w:pPr>
        <w:spacing w:before="0" w:after="0" w:line="408" w:lineRule="exact"/>
        <w:ind w:left="0" w:right="0" w:firstLine="576"/>
        <w:jc w:val="left"/>
      </w:pPr>
      <w:r>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t xml:space="preserve">(i) Provide multiple examples of work samples that are related to the particular career and technical program;</w:t>
      </w:r>
    </w:p>
    <w:p>
      <w:pPr>
        <w:spacing w:before="0" w:after="0" w:line="408" w:lineRule="exact"/>
        <w:ind w:left="0" w:right="0" w:firstLine="576"/>
        <w:jc w:val="left"/>
      </w:pPr>
      <w:r>
        <w:rPr/>
        <w:t xml:space="preserve">(ii) Permit work samples based on completed activities or projects where demonstration of academic knowledge is inferred; and</w:t>
      </w:r>
    </w:p>
    <w:p>
      <w:pPr>
        <w:spacing w:before="0" w:after="0" w:line="408" w:lineRule="exact"/>
        <w:ind w:left="0" w:right="0" w:firstLine="576"/>
        <w:jc w:val="left"/>
      </w:pPr>
      <w:r>
        <w:rPr/>
        <w:t xml:space="preserve">(iii) Provide multiple examples of work samples drawn from career and technical courses.</w:t>
      </w:r>
    </w:p>
    <w:p>
      <w:pPr>
        <w:spacing w:before="0" w:after="0" w:line="408" w:lineRule="exact"/>
        <w:ind w:left="0" w:right="0" w:firstLine="576"/>
        <w:jc w:val="left"/>
      </w:pPr>
      <w:r>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t xml:space="preserve">(8)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and</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(9)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(10)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w:t>
      </w:r>
      <w:r>
        <w:t>((</w:t>
      </w:r>
      <w:r>
        <w:rPr>
          <w:strike/>
        </w:rPr>
        <w:t xml:space="preserve">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r>
        <w:rPr/>
        <w:t xml:space="preserve">.</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1ffdb60960747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f240f0e5aa460c" /><Relationship Type="http://schemas.openxmlformats.org/officeDocument/2006/relationships/footer" Target="/word/footer.xml" Id="R81ffdb609607470b" /></Relationships>
</file>