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6a9bb9d6248bb" /></Relationships>
</file>

<file path=word/document.xml><?xml version="1.0" encoding="utf-8"?>
<w:document xmlns:w="http://schemas.openxmlformats.org/wordprocessingml/2006/main">
  <w:body>
    <w:p>
      <w:r>
        <w:t>H-2748.1</w:t>
      </w:r>
    </w:p>
    <w:p>
      <w:pPr>
        <w:jc w:val="center"/>
      </w:pPr>
      <w:r>
        <w:t>_______________________________________________</w:t>
      </w:r>
    </w:p>
    <w:p/>
    <w:p>
      <w:pPr>
        <w:jc w:val="center"/>
      </w:pPr>
      <w:r>
        <w:rPr>
          <w:b/>
        </w:rPr>
        <w:t>HOUSE BILL 2253</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Hudgins and Taylor</w:t>
      </w:r>
    </w:p>
    <w:p/>
    <w:p>
      <w:r>
        <w:rPr>
          <w:t xml:space="preserve">Read first time 05/01/15.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statutory timelines governing the administration and organization of the joint administrative rules review committee that prescribe when member, alternate, chair, and vice chair appointments and final decisions regarding petitions for review must be made; and amending RCW 34.05.610 and 34.05.655.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1998 c 280 s 9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w:t>
      </w:r>
      <w:r>
        <w:rPr>
          <w:u w:val="single"/>
        </w:rPr>
        <w:t xml:space="preserve">(a)</w:t>
      </w:r>
      <w:r>
        <w:rPr/>
        <w:t xml:space="preserve"> Members and alternates shall be appointed as soon as possible after the legislature convenes in regular session in an odd-numbered year</w:t>
      </w:r>
      <w:r>
        <w:t>((</w:t>
      </w:r>
      <w:r>
        <w:rPr>
          <w:strike/>
        </w:rPr>
        <w:t xml:space="preserve">, and their terms shall extend until their successors are appointed and qualified at the next regular session of the legislature in an odd-numbered year or until such persons no longer serve in the legislature, whichever occurs first</w:t>
      </w:r>
      <w:r>
        <w:t>))</w:t>
      </w:r>
      <w:r>
        <w:rPr/>
        <w:t xml:space="preserve">. </w:t>
      </w:r>
      <w:r>
        <w:rPr>
          <w:u w:val="single"/>
        </w:rPr>
        <w:t xml:space="preserve">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w:t>
      </w:r>
      <w:r>
        <w:rPr/>
        <w:t xml:space="preserve"> Members and alternates may be reappointed to the committee.</w:t>
      </w:r>
    </w:p>
    <w:p>
      <w:pPr>
        <w:spacing w:before="0" w:after="0" w:line="408" w:lineRule="exact"/>
        <w:ind w:left="0" w:right="0" w:firstLine="576"/>
        <w:jc w:val="left"/>
      </w:pPr>
      <w:r>
        <w:rPr>
          <w:u w:val="single"/>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On or about January 1, 1999, the president of the senate shall appoint the chairperson and the vice chairperson from among the committee membership. The speaker of the house shall appoint the chairperson and the vice chairperson in alternating even-numbered years beginning in the year 2000 from among the committee membership. The secretary of the senate shall appoint the chairperson and the vice chairperson in the alternating even-numbered years beginning in the year 2002 from among the committee membership. </w:t>
      </w:r>
      <w:r>
        <w:t>((</w:t>
      </w:r>
      <w:r>
        <w:rPr>
          <w:strike/>
        </w:rPr>
        <w:t xml:space="preserve">Such</w:t>
      </w:r>
      <w:r>
        <w:t>))</w:t>
      </w:r>
      <w:r>
        <w:rPr/>
        <w:t xml:space="preserve"> </w:t>
      </w:r>
      <w:r>
        <w:rPr>
          <w:u w:val="single"/>
        </w:rPr>
        <w:t xml:space="preserve">A</w:t>
      </w:r>
      <w:r>
        <w:rPr/>
        <w:t xml:space="preserve">ppointments </w:t>
      </w:r>
      <w:r>
        <w:rPr>
          <w:u w:val="single"/>
        </w:rPr>
        <w:t xml:space="preserve">of the chairperson and vice chairperson</w:t>
      </w:r>
      <w:r>
        <w:rPr/>
        <w:t xml:space="preserve"> shall be made in </w:t>
      </w:r>
      <w:r>
        <w:t>((</w:t>
      </w:r>
      <w:r>
        <w:rPr>
          <w:strike/>
        </w:rPr>
        <w:t xml:space="preserve">January of</w:t>
      </w:r>
      <w:r>
        <w:t>))</w:t>
      </w:r>
      <w:r>
        <w:rPr/>
        <w:t xml:space="preserve"> each even-numbered year as soon as possible after a legislative session convenes </w:t>
      </w:r>
      <w:r>
        <w:rPr>
          <w:u w:val="single"/>
        </w:rPr>
        <w:t xml:space="preserve">in regular session, but no later than by June 30th of the same year</w:t>
      </w:r>
      <w:r>
        <w:rPr/>
        <w:t xml:space="preserve">.</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 </w:t>
      </w:r>
      <w:r>
        <w:t>((</w:t>
      </w:r>
      <w:r>
        <w:rPr>
          <w:strike/>
        </w:rPr>
        <w:t xml:space="preserve">shall</w:t>
      </w:r>
      <w:r>
        <w:t>))</w:t>
      </w:r>
      <w:r>
        <w:rPr/>
        <w:t xml:space="preserve"> </w:t>
      </w:r>
      <w:r>
        <w:rPr>
          <w:u w:val="single"/>
        </w:rPr>
        <w:t xml:space="preserve">must</w:t>
      </w:r>
      <w:r>
        <w:rPr/>
        <w:t xml:space="preserve"> be filled by appointment of a legislator from the same political party as the original appointment. The appropriate appointing authority shall make the appointment within thirty days of the vacancy occurring.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t>
      </w:r>
      <w:r>
        <w:t>((</w:t>
      </w:r>
      <w:r>
        <w:rPr>
          <w:strike/>
        </w:rPr>
        <w:t xml:space="preserve">Within ninety days of receipt of the petition, the rules review committee shall make a final decision on the rule for which the petition for review was not previously rejected</w:t>
      </w:r>
      <w:r>
        <w:t>))</w:t>
      </w:r>
      <w:r>
        <w:rPr/>
        <w:t xml:space="preserve"> </w:t>
      </w:r>
      <w:r>
        <w:rPr>
          <w:u w:val="single"/>
        </w:rPr>
        <w:t xml:space="preserve">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r>
        <w:rPr/>
        <w:t xml:space="preserve">.</w:t>
      </w:r>
    </w:p>
    <w:p/>
    <w:p>
      <w:pPr>
        <w:jc w:val="center"/>
      </w:pPr>
      <w:r>
        <w:rPr>
          <w:b/>
        </w:rPr>
        <w:t>--- END ---</w:t>
      </w:r>
    </w:p>
    <w:sectPr>
      <w:pgNumType w:start="1"/>
      <w:footerReference xmlns:r="http://schemas.openxmlformats.org/officeDocument/2006/relationships" r:id="R09e059d14be949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dd320447f4e79" /><Relationship Type="http://schemas.openxmlformats.org/officeDocument/2006/relationships/footer" Target="/word/footer.xml" Id="R09e059d14be9495d" /></Relationships>
</file>