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53e8ea50824706" /></Relationships>
</file>

<file path=word/document.xml><?xml version="1.0" encoding="utf-8"?>
<w:document xmlns:w="http://schemas.openxmlformats.org/wordprocessingml/2006/main">
  <w:body>
    <w:p>
      <w:r>
        <w:t>H-2996.1</w:t>
      </w:r>
    </w:p>
    <w:p>
      <w:pPr>
        <w:jc w:val="center"/>
      </w:pPr>
      <w:r>
        <w:t>_______________________________________________</w:t>
      </w:r>
    </w:p>
    <w:p/>
    <w:p>
      <w:pPr>
        <w:jc w:val="center"/>
      </w:pPr>
      <w:r>
        <w:rPr>
          <w:b/>
        </w:rPr>
        <w:t>HOUSE BILL 2298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Moeller, Sawyer, McBride, Appleton, Kirby, Jinkins, and Tharinger</w:t>
      </w:r>
    </w:p>
    <w:p/>
    <w:p>
      <w:r>
        <w:rPr>
          <w:t xml:space="preserve">Prefiled 12/08/15.</w:t>
        </w:rPr>
      </w:r>
      <w:r>
        <w:rPr>
          <w:t xml:space="preserve">Read first time 01/11/16.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survivor benefits from the public employees' retirement system for survivors of members in registered domestic partnerships prior to December 2012; and amending RCW 41.40.188, 41.40.660, and 41.40.845.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188</w:t>
      </w:r>
      <w:r>
        <w:rPr/>
        <w:t xml:space="preserve"> and 2002 c 158 s 12 are each amended to read as follows:</w:t>
      </w:r>
    </w:p>
    <w:p>
      <w:pPr>
        <w:spacing w:before="0" w:after="0" w:line="408" w:lineRule="exact"/>
        <w:ind w:left="0" w:right="0" w:firstLine="576"/>
        <w:jc w:val="left"/>
      </w:pPr>
      <w:r>
        <w:rPr/>
        <w:t xml:space="preserve">(1) Upon retirement for service as prescribed in RCW 41.40.180 or retirement for disability under RCW 41.40.210 or 41.40.230,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(c) A member may elect to include the benefit provided under RCW 41.40.640 along with the retirement options available under this section. This retirement allowance option shall be calculated so as to be actuarially equivalent to the options offered under this subsection.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of this subsection.</w:t>
      </w:r>
    </w:p>
    <w:p>
      <w:pPr>
        <w:spacing w:before="0" w:after="0" w:line="408" w:lineRule="exact"/>
        <w:ind w:left="0" w:right="0" w:firstLine="576"/>
        <w:jc w:val="left"/>
      </w:pPr>
      <w:r>
        <w:rPr/>
        <w:t xml:space="preserve">(b)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41.40.180(1)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41.40.180(1)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separate single life benefits of the member and the nonmember ex spouse are not (i) subject to the minimum benefit provisions of RCW 41.40.1984, or (ii) the minimum benefit annual increase amount eligibility provisions of RCW 41.40.197 (2)(b) and (3)(a).</w:t>
      </w:r>
    </w:p>
    <w:p>
      <w:pPr>
        <w:spacing w:before="0" w:after="0" w:line="408" w:lineRule="exact"/>
        <w:ind w:left="0" w:right="0" w:firstLine="576"/>
        <w:jc w:val="left"/>
      </w:pPr>
      <w:r>
        <w:rPr/>
        <w:t xml:space="preserve">(d)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(6)(a) No later than September 1, 2016, the department shall adopt rules to permit the spouse of a member who: (i) Was a registered domestic partner of the member prior to December 1, 2008; (ii) was married to the deceased member prior to January 1, 2013; (iii) was the designated beneficiary of the member; and (iv) was predeceased by the member prior to January 1, 2014, the opportunity to designate themselves as a postretirement marriage survivor between September 1, 2016, and December 31, 2016,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u w:val="single"/>
        </w:rPr>
        <w:t xml:space="preserve">(b) The survivor benefit payable to a member meeting the requirements of (a) of this subsection is the equivalent of a joint and fifty percent survivor option, and is not payable until the surviving spouse reimburses the department for any accumulated contributions previously paid to the surviving spouse as the designated beneficiary of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660</w:t>
      </w:r>
      <w:r>
        <w:rPr/>
        <w:t xml:space="preserve"> and 2003 c 294 s 6 are each amended to read as follows:</w:t>
      </w:r>
    </w:p>
    <w:p>
      <w:pPr>
        <w:spacing w:before="0" w:after="0" w:line="408" w:lineRule="exact"/>
        <w:ind w:left="0" w:right="0" w:firstLine="576"/>
        <w:jc w:val="left"/>
      </w:pPr>
      <w:r>
        <w:rPr/>
        <w:t xml:space="preserve">(1) Upon retirement for service as prescribed in RCW 41.40.630 or retirement for disability under RCW 41.40.670,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of this subsection.</w:t>
      </w:r>
    </w:p>
    <w:p>
      <w:pPr>
        <w:spacing w:before="0" w:after="0" w:line="408" w:lineRule="exact"/>
        <w:ind w:left="0" w:right="0" w:firstLine="576"/>
        <w:jc w:val="left"/>
      </w:pPr>
      <w:r>
        <w:rPr/>
        <w:t xml:space="preserve">(b)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41.40.720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41.40.630(1)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(6)(a) No later than September 1, 2016, the department shall adopt rules to permit the spouse of a member who: (i) Was a registered domestic partner of the member prior to December 1, 2008; (ii) was married to the deceased member prior to January 1, 2013; (iii) was the designated beneficiary of the member; and (iv) was predeceased by the member prior to January 1, 2014, the opportunity to designate themselves as a postretirement marriage survivor between September 1, 2016, and December 31, 2016,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u w:val="single"/>
        </w:rPr>
        <w:t xml:space="preserve">(b) The survivor benefit payable to a member meeting the requirements of (a) of this subsection is the equivalent of a joint and fifty percent survivor option, and is not payable until the surviving spouse reimburses the department for any accumulated contributions previously paid to the surviving spouse as the designated beneficiary of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845</w:t>
      </w:r>
      <w:r>
        <w:rPr/>
        <w:t xml:space="preserve"> and 2003 c 294 s 9 are each amended to read as follows:</w:t>
      </w:r>
    </w:p>
    <w:p>
      <w:pPr>
        <w:spacing w:before="0" w:after="0" w:line="408" w:lineRule="exact"/>
        <w:ind w:left="0" w:right="0" w:firstLine="576"/>
        <w:jc w:val="left"/>
      </w:pPr>
      <w:r>
        <w:rPr/>
        <w:t xml:space="preserve">(1) Upon retirement for service as prescribed in RCW 41.40.820 or retirement for disability under RCW 41.40.825,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Upon the death of the member, the member's benefits shall cease.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of this subsection.</w:t>
      </w:r>
    </w:p>
    <w:p>
      <w:pPr>
        <w:spacing w:before="0" w:after="0" w:line="408" w:lineRule="exact"/>
        <w:ind w:left="0" w:right="0" w:firstLine="576"/>
        <w:jc w:val="left"/>
      </w:pPr>
      <w:r>
        <w:rPr/>
        <w:t xml:space="preserve">(b)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 No later than July 1, 2002,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under this 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(4)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41.40.820(1)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41.40.820(1)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(3)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Any benefit distributed under chapter 41.31A RCW after the date of the dissolution order creating separate benefits for a member and nonmember ex spouse shall be paid solely to the member.</w:t>
      </w:r>
    </w:p>
    <w:p>
      <w:pPr>
        <w:spacing w:before="0" w:after="0" w:line="408" w:lineRule="exact"/>
        <w:ind w:left="0" w:right="0" w:firstLine="576"/>
        <w:jc w:val="left"/>
      </w:pPr>
      <w:r>
        <w:rPr/>
        <w:t xml:space="preserve">(d)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u w:val="single"/>
        </w:rPr>
        <w:t xml:space="preserve">(5)(a) No later than September 1, 2016, the department shall adopt rules to permit the spouse of a member who: (i) Was a registered domestic partner of the member prior to December 1, 2008; (ii) was married to the deceased member prior to January 1, 2013; (iii) was the designated beneficiary of the member; and (iv) was predeceased by the member prior to January 1, 2014, the opportunity to designate themselves as a postretirement marriage survivor between September 1, 2016, and December 31, 2016,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u w:val="single"/>
        </w:rPr>
        <w:t xml:space="preserve">(b) The survivor benefit payable to a member meeting the requirements of (a) of this subsection is the equivalent of a joint and fifty percent survivor option, and is not payable until the surviving spouse reimburses the department for any accumulated contributions previously paid to the surviving spouse as the designated beneficiary of the member.</w:t>
      </w:r>
    </w:p>
    <w:p/>
    <w:p>
      <w:pPr>
        <w:jc w:val="center"/>
      </w:pPr>
      <w:r>
        <w:rPr>
          <w:b/>
        </w:rPr>
        <w:t>--- END ---</w:t>
      </w:r>
    </w:p>
    <w:sectPr>
      <w:pgNumType w:start="1"/>
      <w:footerReference xmlns:r="http://schemas.openxmlformats.org/officeDocument/2006/relationships" r:id="Ra360c56685b443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51568724a4209" /><Relationship Type="http://schemas.openxmlformats.org/officeDocument/2006/relationships/footer" Target="/word/footer.xml" Id="Ra360c56685b44392" /></Relationships>
</file>