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115fb993043a7" /></Relationships>
</file>

<file path=word/document.xml><?xml version="1.0" encoding="utf-8"?>
<w:document xmlns:w="http://schemas.openxmlformats.org/wordprocessingml/2006/main">
  <w:body>
    <w:p>
      <w:r>
        <w:t>H-3803.1</w:t>
      </w:r>
    </w:p>
    <w:p>
      <w:pPr>
        <w:jc w:val="center"/>
      </w:pPr>
      <w:r>
        <w:t>_______________________________________________</w:t>
      </w:r>
    </w:p>
    <w:p/>
    <w:p>
      <w:pPr>
        <w:jc w:val="center"/>
      </w:pPr>
      <w:r>
        <w:rPr>
          <w:b/>
        </w:rPr>
        <w:t>SUBSTITUTE HOUSE BILL 2307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Farrell, Senn, Riccelli, Appleton, Wylie, Robinson, Tarleton, Goodman, Ormsby, Tharinger, Gregerson, Pollet, Sullivan, Stanford, Jinkins, Kuderer, Ortiz-Self, S. Hunt, Blake, Lytton, Kilduff, Fitzgibbon, Kagi, Sells, Reykdal, Walkinshaw, Rossetti, Sawyer, Orwall, Peterson, Van De Wege, McBride, Kirby, Fey, Santos, Cody, Hudgins, Bergquist, Moscoso, and Frame)</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amending RCW 49.60.030 and 49.60.180;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receive reasonable accommodation in employment for pregnancy, childbirth, or pregnancy-related health conditions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In addition to the unfair practices under RCW 49.60.180, it is an unfair practice for any employer:</w:t>
      </w:r>
    </w:p>
    <w:p>
      <w:pPr>
        <w:spacing w:before="0" w:after="0" w:line="408" w:lineRule="exact"/>
        <w:ind w:left="0" w:right="0" w:firstLine="576"/>
        <w:jc w:val="left"/>
      </w:pPr>
      <w:r>
        <w:rPr/>
        <w:t xml:space="preserve">(a) To fail or refuse to make reasonable accommodation for an employee for pregnancy, childbirth, or a pregnancy-related health condition including, but not limited to, the need to express breast milk, unless the employer can demonstrate that doing so would impose an undue hardship on the employer's program, enterprise, or business;</w:t>
      </w:r>
    </w:p>
    <w:p>
      <w:pPr>
        <w:spacing w:before="0" w:after="0" w:line="408" w:lineRule="exact"/>
        <w:ind w:left="0" w:right="0" w:firstLine="576"/>
        <w:jc w:val="left"/>
      </w:pPr>
      <w:r>
        <w:rPr/>
        <w:t xml:space="preserve">(b) To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To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To require an employee to take leave if another reasonable accommodation can be provided for the employee's pregnancy, childbirth, or pregnancy-related health condition, unless the employee declines to accept the accommodation offered in lieu of taking leave; or</w:t>
      </w:r>
    </w:p>
    <w:p>
      <w:pPr>
        <w:spacing w:before="0" w:after="0" w:line="408" w:lineRule="exact"/>
        <w:ind w:left="0" w:right="0" w:firstLine="576"/>
        <w:jc w:val="left"/>
      </w:pPr>
      <w:r>
        <w:rPr/>
        <w:t xml:space="preserve">(e) To require an employee who is pregnant, has a condition related to childbirth, or has a pregnancy-related health condition to accept an accommodation that the person chooses not to accept.</w:t>
      </w:r>
    </w:p>
    <w:p>
      <w:pPr>
        <w:spacing w:before="0" w:after="0" w:line="408" w:lineRule="exact"/>
        <w:ind w:left="0" w:right="0" w:firstLine="576"/>
        <w:jc w:val="left"/>
      </w:pPr>
      <w:r>
        <w:rPr/>
        <w:t xml:space="preserve">(2) For the purposes of this section,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(a) Providing more frequent, longer, or flexible restroom breaks;</w:t>
      </w:r>
    </w:p>
    <w:p>
      <w:pPr>
        <w:spacing w:before="0" w:after="0" w:line="408" w:lineRule="exact"/>
        <w:ind w:left="0" w:right="0" w:firstLine="576"/>
        <w:jc w:val="left"/>
      </w:pPr>
      <w:r>
        <w:rPr/>
        <w:t xml:space="preserve">(b) Modifying a no food or drink policy;</w:t>
      </w:r>
    </w:p>
    <w:p>
      <w:pPr>
        <w:spacing w:before="0" w:after="0" w:line="408" w:lineRule="exact"/>
        <w:ind w:left="0" w:right="0" w:firstLine="576"/>
        <w:jc w:val="left"/>
      </w:pPr>
      <w:r>
        <w:rPr/>
        <w:t xml:space="preserve">(c) Allowing for time off to recover from childbirth;</w:t>
      </w:r>
    </w:p>
    <w:p>
      <w:pPr>
        <w:spacing w:before="0" w:after="0" w:line="408" w:lineRule="exact"/>
        <w:ind w:left="0" w:right="0" w:firstLine="576"/>
        <w:jc w:val="left"/>
      </w:pPr>
      <w:r>
        <w:rPr/>
        <w:t xml:space="preserve">(d) Acquiring or modifying equipment or an employee's work station;</w:t>
      </w:r>
    </w:p>
    <w:p>
      <w:pPr>
        <w:spacing w:before="0" w:after="0" w:line="408" w:lineRule="exact"/>
        <w:ind w:left="0" w:right="0" w:firstLine="576"/>
        <w:jc w:val="left"/>
      </w:pPr>
      <w:r>
        <w:rPr/>
        <w:t xml:space="preserve">(e) Providing seating or allowing the employee to sit more frequently if her job requires her to stand;</w:t>
      </w:r>
    </w:p>
    <w:p>
      <w:pPr>
        <w:spacing w:before="0" w:after="0" w:line="408" w:lineRule="exact"/>
        <w:ind w:left="0" w:right="0" w:firstLine="576"/>
        <w:jc w:val="left"/>
      </w:pPr>
      <w:r>
        <w:rPr/>
        <w:t xml:space="preserve">(f) Providing for a temporary transfer to a less strenuous or less hazardous position;</w:t>
      </w:r>
    </w:p>
    <w:p>
      <w:pPr>
        <w:spacing w:before="0" w:after="0" w:line="408" w:lineRule="exact"/>
        <w:ind w:left="0" w:right="0" w:firstLine="576"/>
        <w:jc w:val="left"/>
      </w:pPr>
      <w:r>
        <w:rPr/>
        <w:t xml:space="preserve">(g) Providing assistance with manual labor; and</w:t>
      </w:r>
    </w:p>
    <w:p>
      <w:pPr>
        <w:spacing w:before="0" w:after="0" w:line="408" w:lineRule="exact"/>
        <w:ind w:left="0" w:right="0" w:firstLine="576"/>
        <w:jc w:val="left"/>
      </w:pPr>
      <w:r>
        <w:rPr/>
        <w:t xml:space="preserve">(h) Modifying work schedules.</w:t>
      </w:r>
    </w:p>
    <w:p>
      <w:pPr>
        <w:spacing w:before="0" w:after="0" w:line="408" w:lineRule="exact"/>
        <w:ind w:left="0" w:right="0" w:firstLine="576"/>
        <w:jc w:val="left"/>
      </w:pPr>
      <w:r>
        <w:rPr/>
        <w:t xml:space="preserve">(3)(a)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(4)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0" w:after="0" w:line="408" w:lineRule="exact"/>
        <w:ind w:left="0" w:right="0" w:firstLine="576"/>
        <w:jc w:val="left"/>
      </w:pPr>
      <w:r>
        <w:rPr>
          <w:u w:val="single"/>
        </w:rPr>
        <w:t xml:space="preserve">(5) To violate any provision of section 2 of this act.</w:t>
      </w:r>
    </w:p>
    <w:p/>
    <w:p>
      <w:pPr>
        <w:jc w:val="center"/>
      </w:pPr>
      <w:r>
        <w:rPr>
          <w:b/>
        </w:rPr>
        <w:t>--- END ---</w:t>
      </w:r>
    </w:p>
    <w:sectPr>
      <w:pgNumType w:start="1"/>
      <w:footerReference xmlns:r="http://schemas.openxmlformats.org/officeDocument/2006/relationships" r:id="Ra860986bc503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35da5452f4241" /><Relationship Type="http://schemas.openxmlformats.org/officeDocument/2006/relationships/footer" Target="/word/footer.xml" Id="Ra860986bc50343de" /></Relationships>
</file>