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df4621dee343cd" /></Relationships>
</file>

<file path=word/document.xml><?xml version="1.0" encoding="utf-8"?>
<w:document xmlns:w="http://schemas.openxmlformats.org/wordprocessingml/2006/main">
  <w:body>
    <w:p>
      <w:r>
        <w:t>H-3371.1</w:t>
      </w:r>
    </w:p>
    <w:p>
      <w:pPr>
        <w:jc w:val="center"/>
      </w:pPr>
      <w:r>
        <w:t>_______________________________________________</w:t>
      </w:r>
    </w:p>
    <w:p/>
    <w:p>
      <w:pPr>
        <w:jc w:val="center"/>
      </w:pPr>
      <w:r>
        <w:rPr>
          <w:b/>
        </w:rPr>
        <w:t>HOUSE BILL 2352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Stanford, Fitzgibbon, Ryu, Peterson, Riccelli, and Tarleton</w:t>
      </w:r>
    </w:p>
    <w:p/>
    <w:p>
      <w:r>
        <w:rPr>
          <w:t xml:space="preserve">Prefiled 01/05/16.</w:t>
        </w:rPr>
      </w:r>
      <w:r>
        <w:rPr>
          <w:t xml:space="preserve">Read first time 01/11/16.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riparian restoration and planting on farmlands; and amending RCW 79A.15.130.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2009 c 341 s 5 are each amended to read as follows:</w:t>
      </w:r>
    </w:p>
    <w:p>
      <w:pPr>
        <w:spacing w:before="0" w:after="0" w:line="408" w:lineRule="exact"/>
        <w:ind w:left="0" w:right="0" w:firstLine="576"/>
        <w:jc w:val="left"/>
      </w:pPr>
      <w:r>
        <w:rPr/>
        <w:t xml:space="preserve">(1) The farmlands preservation account is established in the state treasury. The board will administer the account in accordance with chapter 79A.25 RCW and this chapter, and hold it separate and apart from all other money, funds, and accounts of the board. Moneys appropriated for this chapter to the farmlands preservation account must be distributed for the acquisition and preservation of farmlands in order to maintain the opportunity for agricultural activity upon these lands.</w:t>
      </w:r>
    </w:p>
    <w:p>
      <w:pPr>
        <w:spacing w:before="0" w:after="0" w:line="408" w:lineRule="exact"/>
        <w:ind w:left="0" w:right="0" w:firstLine="576"/>
        <w:jc w:val="left"/>
      </w:pPr>
      <w:r>
        <w:rPr/>
        <w:t xml:space="preserve">(2)(a) Moneys appropriated for this chapter to the farmlands preservation account may be distributed for (i) the fee simple or less than fee simple acquisition of farmlands; (ii) the enhancement or restoration of ecological functions on those properties</w:t>
      </w:r>
      <w:r>
        <w:rPr>
          <w:u w:val="single"/>
        </w:rPr>
        <w:t xml:space="preserve">, including but not limited to riparian restoration and planting</w:t>
      </w:r>
      <w:r>
        <w:rPr/>
        <w:t xml:space="preserve">; or (iii) both. In order for a farmland preservation grant to provide for an environmental enhancement or restoration project, the project must include the acquisition of a real property interest.</w:t>
      </w:r>
    </w:p>
    <w:p>
      <w:pPr>
        <w:spacing w:before="0" w:after="0" w:line="408" w:lineRule="exact"/>
        <w:ind w:left="0" w:right="0" w:firstLine="576"/>
        <w:jc w:val="left"/>
      </w:pPr>
      <w:r>
        <w:rPr/>
        <w:t xml:space="preserve">(b) If a city, county, </w:t>
      </w:r>
      <w:r>
        <w:rPr>
          <w:u w:val="single"/>
        </w:rPr>
        <w:t xml:space="preserve">federally recognized Indian tribe in the state,</w:t>
      </w:r>
      <w:r>
        <w:rPr/>
        <w:t xml:space="preserve"> nonprofit nature conservancy organization or association, or the conservation commission acquires a property through this program in fee simple, the city, county, </w:t>
      </w:r>
      <w:r>
        <w:rPr>
          <w:u w:val="single"/>
        </w:rPr>
        <w:t xml:space="preserve">federally recognized Indian tribe in the state,</w:t>
      </w:r>
      <w:r>
        <w:rPr/>
        <w:t xml:space="preserve"> nonprofit nature conservancy organization or association, or the conservation commission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county, </w:t>
      </w:r>
      <w:r>
        <w:rPr>
          <w:u w:val="single"/>
        </w:rPr>
        <w:t xml:space="preserve">federally recognized Indian tribe in the state,</w:t>
      </w:r>
      <w:r>
        <w:rPr/>
        <w:t xml:space="preserve"> nonprofit nature conservancy organization or association, or the conservation commission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pPr>
        <w:spacing w:before="0" w:after="0" w:line="408" w:lineRule="exact"/>
        <w:ind w:left="0" w:right="0" w:firstLine="576"/>
        <w:jc w:val="left"/>
      </w:pPr>
      <w:r>
        <w:rPr/>
        <w:t xml:space="preserve">(3) Cities, counties, </w:t>
      </w:r>
      <w:r>
        <w:rPr>
          <w:u w:val="single"/>
        </w:rPr>
        <w:t xml:space="preserve">federally recognized Indian tribes in the state,</w:t>
      </w:r>
      <w:r>
        <w:rPr/>
        <w:t xml:space="preserve"> nonprofit nature conservancy organizations or associations, and the conservation commission may apply for acquisition and enhancement or restoration funds for farmland preservation projects within their jurisdictions under subsection (1) of this section.</w:t>
      </w:r>
    </w:p>
    <w:p>
      <w:pPr>
        <w:spacing w:before="0" w:after="0" w:line="408" w:lineRule="exact"/>
        <w:ind w:left="0" w:right="0" w:firstLine="576"/>
        <w:jc w:val="left"/>
      </w:pPr>
      <w:r>
        <w:rPr/>
        <w:t xml:space="preserve">(4) The board may adopt rules establishing acquisition and enhancement or restoration policies and priorities for distributions from the farmlands preservation account.</w:t>
      </w:r>
    </w:p>
    <w:p>
      <w:pPr>
        <w:spacing w:before="0" w:after="0" w:line="408" w:lineRule="exact"/>
        <w:ind w:left="0" w:right="0" w:firstLine="576"/>
        <w:jc w:val="left"/>
      </w:pPr>
      <w:r>
        <w:rPr/>
        <w:t xml:space="preserve">(5) The acquisition of a property right in a project under this section by a county, city, </w:t>
      </w:r>
      <w:r>
        <w:rPr>
          <w:u w:val="single"/>
        </w:rPr>
        <w:t xml:space="preserve">federally recognized Indian tribe in the state,</w:t>
      </w:r>
      <w:r>
        <w:rPr/>
        <w:t xml:space="preserve"> nonprofit nature conservancy organization or association, or the conservation commission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rPr/>
        <w:t xml:space="preserve">(6) Except as provided in RCW 79A.15.030(7), moneys appropriated for this section may not be used by the board to fund staff positions or other overhead expenses, or by a city, county, </w:t>
      </w:r>
      <w:r>
        <w:rPr>
          <w:u w:val="single"/>
        </w:rPr>
        <w:t xml:space="preserve">federally recognized Indian tribe in the state,</w:t>
      </w:r>
      <w:r>
        <w:rPr/>
        <w:t xml:space="preserve"> nonprofit nature conservancy organization or association, or the conservation commission to fund operation or maintenance of areas acquired under this chapter.</w:t>
      </w:r>
    </w:p>
    <w:p>
      <w:pPr>
        <w:spacing w:before="0" w:after="0" w:line="408" w:lineRule="exact"/>
        <w:ind w:left="0" w:right="0" w:firstLine="576"/>
        <w:jc w:val="left"/>
      </w:pPr>
      <w:r>
        <w:rPr/>
        <w:t xml:space="preserve">(7) Moneys appropriated for this section may be used by grant recipients for costs incidental to restoration and acquisition, including, but not limited to, surveying expenses, fencing, and signing.</w:t>
      </w:r>
    </w:p>
    <w:p>
      <w:pPr>
        <w:spacing w:before="0" w:after="0" w:line="408" w:lineRule="exact"/>
        <w:ind w:left="0" w:right="0" w:firstLine="576"/>
        <w:jc w:val="left"/>
      </w:pPr>
      <w:r>
        <w:rPr/>
        <w:t xml:space="preserve">(8) The board may not approve a local project where the local agency's</w:t>
      </w:r>
      <w:r>
        <w:rPr>
          <w:u w:val="single"/>
        </w:rPr>
        <w:t xml:space="preserve">, Indian tribe's,</w:t>
      </w:r>
      <w:r>
        <w:rPr/>
        <w:t xml:space="preserve"> or nonprofit nature conservancy organization's or association's share is less than the amount to be awarded from the farmlands preservation account. In-kind contributions, including contributions of a real property interest in land, may be used to satisfy the local agency's</w:t>
      </w:r>
      <w:r>
        <w:rPr>
          <w:u w:val="single"/>
        </w:rPr>
        <w:t xml:space="preserve">, Indian tribe's,</w:t>
      </w:r>
      <w:r>
        <w:rPr/>
        <w:t xml:space="preserve"> or nonprofit nature conservancy organization's or association's share.</w:t>
      </w:r>
    </w:p>
    <w:p>
      <w:pPr>
        <w:spacing w:before="0" w:after="0" w:line="408" w:lineRule="exact"/>
        <w:ind w:left="0" w:right="0" w:firstLine="576"/>
        <w:jc w:val="left"/>
      </w:pPr>
      <w:r>
        <w:rPr/>
        <w:t xml:space="preserve">(9) In determining the acquisition priorities,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rPr/>
        <w:t xml:space="preserve">(10)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w:t>
      </w:r>
      <w:r>
        <w:t>((</w:t>
      </w:r>
      <w:r>
        <w:rPr>
          <w:strike/>
        </w:rPr>
        <w:t xml:space="preserve">and</w:t>
      </w:r>
      <w:r>
        <w:t>))</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r>
        <w:rPr>
          <w:u w:val="single"/>
        </w:rPr>
        <w:t xml:space="preserve">; and</w:t>
      </w:r>
    </w:p>
    <w:p>
      <w:pPr>
        <w:spacing w:before="0" w:after="0" w:line="408" w:lineRule="exact"/>
        <w:ind w:left="0" w:right="0" w:firstLine="576"/>
        <w:jc w:val="left"/>
      </w:pPr>
      <w:r>
        <w:rPr>
          <w:u w:val="single"/>
        </w:rPr>
        <w:t xml:space="preserve">(e) Projects with salmon habitats must restore or provide riparian buffers consistent with the national marine fisheries service buffer guidance</w:t>
      </w:r>
      <w:r>
        <w:rPr/>
        <w:t xml:space="preserve">.</w:t>
      </w:r>
    </w:p>
    <w:p>
      <w:pPr>
        <w:spacing w:before="0" w:after="0" w:line="408" w:lineRule="exact"/>
        <w:ind w:left="0" w:right="0" w:firstLine="576"/>
        <w:jc w:val="left"/>
      </w:pPr>
      <w:r>
        <w:rPr/>
        <w:t xml:space="preserve">(11) </w:t>
      </w:r>
      <w:r>
        <w:rPr>
          <w:u w:val="single"/>
        </w:rPr>
        <w:t xml:space="preserve">In allotting funds for acquisition projects with salmon habitats, the board must require the projects to include riparian buffers consistent with the national marine fisheries service buffer guidance.</w:t>
      </w:r>
    </w:p>
    <w:p>
      <w:pPr>
        <w:spacing w:before="0" w:after="0" w:line="408" w:lineRule="exact"/>
        <w:ind w:left="0" w:right="0" w:firstLine="576"/>
        <w:jc w:val="left"/>
      </w:pPr>
      <w:r>
        <w:rPr>
          <w:u w:val="single"/>
        </w:rPr>
        <w:t xml:space="preserve">(12)</w:t>
      </w:r>
      <w:r>
        <w:rPr/>
        <w:t xml:space="preserve">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
      <w:pPr>
        <w:jc w:val="center"/>
      </w:pPr>
      <w:r>
        <w:rPr>
          <w:b/>
        </w:rPr>
        <w:t>--- END ---</w:t>
      </w:r>
    </w:p>
    <w:sectPr>
      <w:pgNumType w:start="1"/>
      <w:footerReference xmlns:r="http://schemas.openxmlformats.org/officeDocument/2006/relationships" r:id="R2c16ca3166f64c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33140cb064f07" /><Relationship Type="http://schemas.openxmlformats.org/officeDocument/2006/relationships/footer" Target="/word/footer.xml" Id="R2c16ca3166f64ca1" /></Relationships>
</file>