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4f55e2e05248d9" /></Relationships>
</file>

<file path=word/document.xml><?xml version="1.0" encoding="utf-8"?>
<w:document xmlns:w="http://schemas.openxmlformats.org/wordprocessingml/2006/main">
  <w:body>
    <w:p>
      <w:r>
        <w:t>H-3239.2</w:t>
      </w:r>
    </w:p>
    <w:p>
      <w:pPr>
        <w:jc w:val="center"/>
      </w:pPr>
      <w:r>
        <w:t>_______________________________________________</w:t>
      </w:r>
    </w:p>
    <w:p/>
    <w:p>
      <w:pPr>
        <w:jc w:val="center"/>
      </w:pPr>
      <w:r>
        <w:rPr>
          <w:b/>
        </w:rPr>
        <w:t>HOUSE BILL 2354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S. Hunt, Walkinshaw, Appleton, Senn, Santos, and Pollet</w:t>
      </w:r>
    </w:p>
    <w:p/>
    <w:p>
      <w:r>
        <w:rPr>
          <w:t xml:space="preserve">Prefiled 01/05/16.</w:t>
        </w:rPr>
      </w:r>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amending RCW 9.41.010 and 9.94A.515;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"Assault weapon"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or thumbhole stock;</w:t>
      </w:r>
    </w:p>
    <w:p>
      <w:pPr>
        <w:spacing w:before="0" w:after="0" w:line="408" w:lineRule="exact"/>
        <w:ind w:left="0" w:right="0" w:firstLine="576"/>
        <w:jc w:val="left"/>
      </w:pPr>
      <w:r>
        <w:rPr>
          <w:u w:val="single"/>
        </w:rPr>
        <w:t xml:space="preserve">(ii) Any feature capable of functioning as a protruding grip that can be held by the nontrigger hand;</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 A shroud attached to the barrel, or that partially or completely encircles the barrel, allowing the bearer to hold the firearm with the nontrigger hand without being burned, but excluding a slide that encloses the barrel;</w:t>
      </w:r>
    </w:p>
    <w:p>
      <w:pPr>
        <w:spacing w:before="0" w:after="0" w:line="408" w:lineRule="exact"/>
        <w:ind w:left="0" w:right="0" w:firstLine="576"/>
        <w:jc w:val="left"/>
      </w:pPr>
      <w:r>
        <w:rPr>
          <w:u w:val="single"/>
        </w:rPr>
        <w:t xml:space="preserve">(b) A semiautomatic pistol, or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pistol that has the capacity to accept a detachable magazine and has one or more of the following:</w:t>
      </w:r>
    </w:p>
    <w:p>
      <w:pPr>
        <w:spacing w:before="0" w:after="0" w:line="408" w:lineRule="exact"/>
        <w:ind w:left="0" w:right="0" w:firstLine="576"/>
        <w:jc w:val="left"/>
      </w:pPr>
      <w:r>
        <w:rPr>
          <w:u w:val="single"/>
        </w:rPr>
        <w:t xml:space="preserve">(i) Any feature capable of functioning as a protruding grip that can be held by the nontrigger hand;</w:t>
      </w:r>
    </w:p>
    <w:p>
      <w:pPr>
        <w:spacing w:before="0" w:after="0" w:line="408" w:lineRule="exact"/>
        <w:ind w:left="0" w:right="0" w:firstLine="576"/>
        <w:jc w:val="left"/>
      </w:pPr>
      <w:r>
        <w:rPr>
          <w:u w:val="single"/>
        </w:rPr>
        <w:t xml:space="preserve">(ii) A folding stock, telescoping stock, or thumbhole stock;</w:t>
      </w:r>
    </w:p>
    <w:p>
      <w:pPr>
        <w:spacing w:before="0" w:after="0" w:line="408" w:lineRule="exact"/>
        <w:ind w:left="0" w:right="0" w:firstLine="576"/>
        <w:jc w:val="left"/>
      </w:pPr>
      <w:r>
        <w:rPr>
          <w:u w:val="single"/>
        </w:rPr>
        <w:t xml:space="preserve">(iii) A shroud attached to the barrel, or that partially or completely encircles the barrel, allowing the bearer to hold the firearm with the nontrigger hand without being burned, but excluding a slide that encloses the barrel; or</w:t>
      </w:r>
    </w:p>
    <w:p>
      <w:pPr>
        <w:spacing w:before="0" w:after="0" w:line="408" w:lineRule="exact"/>
        <w:ind w:left="0" w:right="0" w:firstLine="576"/>
        <w:jc w:val="left"/>
      </w:pPr>
      <w:r>
        <w:rPr>
          <w:u w:val="single"/>
        </w:rPr>
        <w:t xml:space="preserve">(iv) The capacity to accept a detachable magazine at any location outside of the pistol grip;</w:t>
      </w:r>
    </w:p>
    <w:p>
      <w:pPr>
        <w:spacing w:before="0" w:after="0" w:line="408" w:lineRule="exact"/>
        <w:ind w:left="0" w:right="0" w:firstLine="576"/>
        <w:jc w:val="left"/>
      </w:pPr>
      <w:r>
        <w:rPr>
          <w:u w:val="single"/>
        </w:rPr>
        <w:t xml:space="preserve">(d) A semiautomatic shotgun that has one or more of the following:</w:t>
      </w:r>
    </w:p>
    <w:p>
      <w:pPr>
        <w:spacing w:before="0" w:after="0" w:line="408" w:lineRule="exact"/>
        <w:ind w:left="0" w:right="0" w:firstLine="576"/>
        <w:jc w:val="left"/>
      </w:pPr>
      <w:r>
        <w:rPr>
          <w:u w:val="single"/>
        </w:rPr>
        <w:t xml:space="preserve">(i) A pistol grip or thumbhole stock;</w:t>
      </w:r>
    </w:p>
    <w:p>
      <w:pPr>
        <w:spacing w:before="0" w:after="0" w:line="408" w:lineRule="exact"/>
        <w:ind w:left="0" w:right="0" w:firstLine="576"/>
        <w:jc w:val="left"/>
      </w:pPr>
      <w:r>
        <w:rPr>
          <w:u w:val="single"/>
        </w:rPr>
        <w:t xml:space="preserve">(ii) Any feature capable of functioning as a protruding grip that can be held by the nontrigger hand;</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 A fixed magazine capacity in excess of five rounds; or</w:t>
      </w:r>
    </w:p>
    <w:p>
      <w:pPr>
        <w:spacing w:before="0" w:after="0" w:line="408" w:lineRule="exact"/>
        <w:ind w:left="0" w:right="0" w:firstLine="576"/>
        <w:jc w:val="left"/>
      </w:pPr>
      <w:r>
        <w:rPr>
          <w:u w:val="single"/>
        </w:rPr>
        <w:t xml:space="preserve">(v) An ability to accept a detachable magazine;</w:t>
      </w:r>
    </w:p>
    <w:p>
      <w:pPr>
        <w:spacing w:before="0" w:after="0" w:line="408" w:lineRule="exact"/>
        <w:ind w:left="0" w:right="0" w:firstLine="576"/>
        <w:jc w:val="left"/>
      </w:pPr>
      <w:r>
        <w:rPr>
          <w:u w:val="single"/>
        </w:rPr>
        <w:t xml:space="preserve">(e) A shotgun with a revolving cylinder; or</w:t>
      </w:r>
    </w:p>
    <w:p>
      <w:pPr>
        <w:spacing w:before="0" w:after="0" w:line="408" w:lineRule="exact"/>
        <w:ind w:left="0" w:right="0" w:firstLine="576"/>
        <w:jc w:val="left"/>
      </w:pPr>
      <w:r>
        <w:rPr>
          <w:u w:val="single"/>
        </w:rPr>
        <w:t xml:space="preserve">(f)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(28)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(29)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purchase, sell,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prior to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A person who legally possesses an assault weapon or large capacity magazine under this subsection (2)(a)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and sale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and sale or transfer of an assault weapon or large capacity magazine by a dealer that is properly licensed under federal and state law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and sale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 and</w:t>
      </w:r>
    </w:p>
    <w:p>
      <w:pPr>
        <w:spacing w:before="0" w:after="0" w:line="408" w:lineRule="exact"/>
        <w:ind w:left="0" w:right="0" w:firstLine="576"/>
        <w:jc w:val="left"/>
      </w:pPr>
      <w:r>
        <w:rPr/>
        <w:t xml:space="preserve">(g) The possession and transport of an unloaded assault weapon for the purpose of permanently relinquishing it to a law enforcement agency in this state. An assault weapon relinquished to a law enforcement agency under this subsection must be destroyed.</w:t>
      </w:r>
    </w:p>
    <w:p>
      <w:pPr>
        <w:spacing w:before="0" w:after="0" w:line="408" w:lineRule="exact"/>
        <w:ind w:left="0" w:right="0" w:firstLine="576"/>
        <w:jc w:val="left"/>
      </w:pPr>
      <w:r>
        <w:rPr/>
        <w:t xml:space="preserve">(3) A person who violates this section is guilty of a class C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Manufacture, Possess, Purchase, Sell, Transfer of Assault Weapon or Large Capacity Magazine (section 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80ea7d1bf9a14e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a177762cc47d7" /><Relationship Type="http://schemas.openxmlformats.org/officeDocument/2006/relationships/footer" Target="/word/footer.xml" Id="R80ea7d1bf9a14ebc" /></Relationships>
</file>