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11dece674646b0" /></Relationships>
</file>

<file path=word/document.xml><?xml version="1.0" encoding="utf-8"?>
<w:document xmlns:w="http://schemas.openxmlformats.org/wordprocessingml/2006/main">
  <w:body>
    <w:p>
      <w:r>
        <w:t>H-3092.3</w:t>
      </w:r>
    </w:p>
    <w:p>
      <w:pPr>
        <w:jc w:val="center"/>
      </w:pPr>
      <w:r>
        <w:t>_______________________________________________</w:t>
      </w:r>
    </w:p>
    <w:p/>
    <w:p>
      <w:pPr>
        <w:jc w:val="center"/>
      </w:pPr>
      <w:r>
        <w:rPr>
          <w:b/>
        </w:rPr>
        <w:t>HOUSE BILL 2365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Wylie, Hurst, Fitzgibbon, S. Hunt, McBride, Kirby, Condotta, Moeller, and Buys</w:t>
      </w:r>
    </w:p>
    <w:p/>
    <w:p>
      <w:r>
        <w:rPr>
          <w:t xml:space="preserve">Read first time 01/11/16.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marijuana retailers to sell marijuana merchandise; amending RCW 69.50.357, 69.50.342, and 69.50.345; reenacting and amending RCW 69.50.101;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2015 2nd sp.s. c 4 s 203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w:t>
      </w:r>
      <w:r>
        <w:rPr>
          <w:u w:val="single"/>
        </w:rPr>
        <w:t xml:space="preserve">marijuana merchandise,</w:t>
      </w:r>
      <w:r>
        <w:rPr/>
        <w:t xml:space="preserve">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t xml:space="preserve">(5)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w:t>
      </w:r>
      <w:r>
        <w:t>((</w:t>
      </w:r>
      <w:r>
        <w:rPr>
          <w:strike/>
        </w:rPr>
        <w:t xml:space="preserve">(dd)</w:t>
      </w:r>
      <w:r>
        <w:t>))</w:t>
      </w:r>
      <w:r>
        <w:rPr/>
        <w:t xml:space="preserve"> </w:t>
      </w:r>
      <w:r>
        <w:rPr>
          <w:u w:val="single"/>
        </w:rPr>
        <w:t xml:space="preserve">(ee)</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w:t>
      </w:r>
      <w:r>
        <w:rPr>
          <w:u w:val="single"/>
        </w:rPr>
        <w:t xml:space="preserve">"Marijuana merchandise" means wearable apparel that serves to promote or advertise the retail outlet, or a product line sold by the retail outlet, and that has labeling affixed to the wearable apparel that includes:</w:t>
      </w:r>
    </w:p>
    <w:p>
      <w:pPr>
        <w:spacing w:before="0" w:after="0" w:line="408" w:lineRule="exact"/>
        <w:ind w:left="0" w:right="0" w:firstLine="576"/>
        <w:jc w:val="left"/>
      </w:pPr>
      <w:r>
        <w:rPr>
          <w:u w:val="single"/>
        </w:rPr>
        <w:t xml:space="preserve">(1) The retail outlet's name, logo, or other symbol associated with the retail outlet; or</w:t>
      </w:r>
    </w:p>
    <w:p>
      <w:pPr>
        <w:spacing w:before="0" w:after="0" w:line="408" w:lineRule="exact"/>
        <w:ind w:left="0" w:right="0" w:firstLine="576"/>
        <w:jc w:val="left"/>
      </w:pPr>
      <w:r>
        <w:rPr>
          <w:u w:val="single"/>
        </w:rPr>
        <w:t xml:space="preserve">(2) A name, logo, or other symbol associated with a product line sold by the retail outlet.</w:t>
      </w:r>
    </w:p>
    <w:p>
      <w:pPr>
        <w:spacing w:before="0" w:after="0" w:line="408" w:lineRule="exact"/>
        <w:ind w:left="0" w:right="0" w:firstLine="576"/>
        <w:jc w:val="left"/>
      </w:pPr>
      <w:r>
        <w:rPr>
          <w:u w:val="single"/>
        </w:rPr>
        <w:t xml:space="preserve">(y)</w:t>
      </w:r>
      <w:r>
        <w:rPr/>
        <w:t xml:space="preserve">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(ff)</w:t>
      </w:r>
      <w:r>
        <w:t>))</w:t>
      </w:r>
      <w:r>
        <w:rPr/>
        <w:t xml:space="preserve"> </w:t>
      </w:r>
      <w:r>
        <w:rPr>
          <w:u w:val="single"/>
        </w:rPr>
        <w:t xml:space="preserve">(gg)</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"Plant" has the meaning provided in RCW 69.51A.010.</w:t>
      </w:r>
    </w:p>
    <w:p>
      <w:pPr>
        <w:spacing w:before="0" w:after="0" w:line="408" w:lineRule="exact"/>
        <w:ind w:left="0" w:right="0" w:firstLine="576"/>
        <w:jc w:val="left"/>
      </w:pPr>
      <w:r>
        <w:t>((</w:t>
      </w:r>
      <w:r>
        <w:rPr>
          <w:strike/>
        </w:rPr>
        <w:t xml:space="preserve">(ii)</w:t>
      </w:r>
      <w:r>
        <w:t>))</w:t>
      </w:r>
      <w:r>
        <w:rPr/>
        <w:t xml:space="preserve"> </w:t>
      </w:r>
      <w:r>
        <w:rPr>
          <w:u w:val="single"/>
        </w:rPr>
        <w:t xml:space="preserve">(jj)</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(jj)</w:t>
      </w:r>
      <w:r>
        <w:t>))</w:t>
      </w:r>
      <w:r>
        <w:rPr/>
        <w:t xml:space="preserve"> </w:t>
      </w:r>
      <w:r>
        <w:rPr>
          <w:u w:val="single"/>
        </w:rPr>
        <w:t xml:space="preserve">(kk)</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(kk)</w:t>
      </w:r>
      <w:r>
        <w:t>))</w:t>
      </w:r>
      <w:r>
        <w:rPr/>
        <w:t xml:space="preserve"> </w:t>
      </w:r>
      <w:r>
        <w:rPr>
          <w:u w:val="single"/>
        </w:rPr>
        <w:t xml:space="preserve">(ll)</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"Qualifying patient" has the meaning provided in RCW 69.51A.010.</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"Recognition card" has the meaning provided in RCW 69.51A.010.</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"Secretary" means the secretary of health or the secretary's designee.</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w:t>
      </w:r>
      <w:r>
        <w:rPr>
          <w:u w:val="single"/>
        </w:rPr>
        <w:t xml:space="preserve">Retail product design and marketing standards for marijuana merchandise and other products sold by licensed retailers;</w:t>
      </w:r>
    </w:p>
    <w:p>
      <w:pPr>
        <w:spacing w:before="0" w:after="0" w:line="408" w:lineRule="exact"/>
        <w:ind w:left="0" w:right="0" w:firstLine="576"/>
        <w:jc w:val="left"/>
      </w:pPr>
      <w:r>
        <w:rPr>
          <w:u w:val="single"/>
        </w:rPr>
        <w:t xml:space="preserve">(i)</w:t>
      </w:r>
      <w:r>
        <w:rPr/>
        <w:t xml:space="preserve">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manner of giving and serving notices required by this chapter and chapter 69.51A RCW or rules adopted to implement or enforce these chapters;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2015 c 70 s 8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processed and sold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w:t>
      </w:r>
      <w:r>
        <w:rPr>
          <w:u w:val="single"/>
        </w:rPr>
        <w:t xml:space="preserve">Establishing retail product design and marketing standards to ensure that marijuana merchandise and other products sold by licensed retailers are not intended to appeal to minors or otherwise encourage marijuana use by minors;</w:t>
      </w:r>
    </w:p>
    <w:p>
      <w:pPr>
        <w:spacing w:before="0" w:after="0" w:line="408" w:lineRule="exact"/>
        <w:ind w:left="0" w:right="0" w:firstLine="576"/>
        <w:jc w:val="left"/>
      </w:pPr>
      <w:r>
        <w:rPr>
          <w:u w:val="single"/>
        </w:rPr>
        <w:t xml:space="preserve">(11)</w:t>
      </w:r>
      <w:r>
        <w:rPr/>
        <w:t xml:space="preserve">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27aee5e8b4684c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322722aebc46d8" /><Relationship Type="http://schemas.openxmlformats.org/officeDocument/2006/relationships/footer" Target="/word/footer.xml" Id="R27aee5e8b4684cdd" /></Relationships>
</file>