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564c2884b4995" /></Relationships>
</file>

<file path=word/document.xml><?xml version="1.0" encoding="utf-8"?>
<w:document xmlns:w="http://schemas.openxmlformats.org/wordprocessingml/2006/main">
  <w:body>
    <w:p>
      <w:r>
        <w:t>H-4243.1</w:t>
      </w:r>
    </w:p>
    <w:p>
      <w:pPr>
        <w:jc w:val="center"/>
      </w:pPr>
      <w:r>
        <w:t>_______________________________________________</w:t>
      </w:r>
    </w:p>
    <w:p/>
    <w:p>
      <w:pPr>
        <w:jc w:val="center"/>
      </w:pPr>
      <w:r>
        <w:rPr>
          <w:b/>
        </w:rPr>
        <w:t>SUBSTITUTE HOUSE BILL 2373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Senn, Kagi, Stambaugh, Kuderer, Jinkins, Reykdal, Robinson, Frame, Kilduff, Sawyer, Orwall, Sells, McBride, Bergquist,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student mental health services and providing students with skills that promote mental health and well-being and increase academic performance; amending RCW 28A.310.500;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teaching developmentally appropriate interpersonal and decision-making knowledge and skills of social and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(2)(a) Each educational service district shall develop and maintain the capacity to serve as a convener, trainer, and mentor for educators, administrators, and other school district staff on social and emotional learning. An educational service district may demonstrate capacity by employing staff with sufficient expertise to offer the training or by contracting with individuals or organizations to offer the training.</w:t>
      </w:r>
    </w:p>
    <w:p>
      <w:pPr>
        <w:spacing w:before="0" w:after="0" w:line="408" w:lineRule="exact"/>
        <w:ind w:left="0" w:right="0" w:firstLine="576"/>
        <w:jc w:val="left"/>
      </w:pPr>
      <w:r>
        <w:rPr>
          <w:u w:val="single"/>
        </w:rPr>
        <w:t xml:space="preserve">(b) Each educational service district must offer training on social and emotional learning, beginning in the 2017-18 school year,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(c) The training model and curricula must be based on the recommendations of the office of the superintendent of public instruction's 2016 report on comprehensive benchmarks for developmentally appropriate interpersonal and decision-making knowledge and skills of social and emotional learning.</w:t>
      </w:r>
    </w:p>
    <w:p>
      <w:pPr>
        <w:spacing w:before="0" w:after="0" w:line="408" w:lineRule="exact"/>
        <w:ind w:left="0" w:right="0" w:firstLine="576"/>
        <w:jc w:val="left"/>
      </w:pPr>
      <w:r>
        <w:rPr>
          <w:u w:val="single"/>
        </w:rPr>
        <w:t xml:space="preserve">(d) An educational service district may work with school districts to create a training model that works best for each school district and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
      <w:pPr>
        <w:jc w:val="center"/>
      </w:pPr>
      <w:r>
        <w:rPr>
          <w:b/>
        </w:rPr>
        <w:t>--- END ---</w:t>
      </w:r>
    </w:p>
    <w:sectPr>
      <w:pgNumType w:start="1"/>
      <w:footerReference xmlns:r="http://schemas.openxmlformats.org/officeDocument/2006/relationships" r:id="Rf8ba9c3de62548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e259d63494b67" /><Relationship Type="http://schemas.openxmlformats.org/officeDocument/2006/relationships/footer" Target="/word/footer.xml" Id="Rf8ba9c3de6254889" /></Relationships>
</file>