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aeba23b664ea2" /></Relationships>
</file>

<file path=word/document.xml><?xml version="1.0" encoding="utf-8"?>
<w:document xmlns:w="http://schemas.openxmlformats.org/wordprocessingml/2006/main">
  <w:body>
    <w:p>
      <w:r>
        <w:t>H-3410.2</w:t>
      </w:r>
    </w:p>
    <w:p>
      <w:pPr>
        <w:jc w:val="center"/>
      </w:pPr>
      <w:r>
        <w:t>_______________________________________________</w:t>
      </w:r>
    </w:p>
    <w:p/>
    <w:p>
      <w:pPr>
        <w:jc w:val="center"/>
      </w:pPr>
      <w:r>
        <w:rPr>
          <w:b/>
        </w:rPr>
        <w:t>HOUSE BILL 2396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McBride, Caldier, Senn, Goodman, Kagi, Sawyer, Tharinger, Tarleton, Stanford, Farrell, Moscoso, and Ormsby</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nonemergency, outpatient, primary health care services for unaccompanied homeless youth under the federal McKinney-Vento homeless assistance act; and amending RCW 7.70.065.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2007 c 156 s 11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w:t>
      </w:r>
      <w:r>
        <w:rPr>
          <w:u w:val="single"/>
        </w:rPr>
        <w:t xml:space="preserve">Except as provided in subsection (1)(b) of this section, p</w:t>
      </w:r>
      <w:r>
        <w:rPr/>
        <w:t xml:space="preserve">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w:t>
      </w:r>
      <w:r>
        <w:rPr>
          <w:u w:val="single"/>
        </w:rPr>
        <w:t xml:space="preserve">(i) Informed consent for health care for a patient under the age of majority may be obtained from a school nurse, counselor, or homeless student liaison when:</w:t>
      </w:r>
    </w:p>
    <w:p>
      <w:pPr>
        <w:spacing w:before="0" w:after="0" w:line="408" w:lineRule="exact"/>
        <w:ind w:left="0" w:right="0" w:firstLine="576"/>
        <w:jc w:val="left"/>
      </w:pPr>
      <w:r>
        <w:rPr>
          <w:u w:val="single"/>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(B) The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u w:val="single"/>
        </w:rPr>
        <w:t xml:space="preserve">(C) The patient is not under the supervision or control of a parent, custodian, or legal guardian.</w:t>
      </w:r>
    </w:p>
    <w:p>
      <w:pPr>
        <w:spacing w:before="0" w:after="0" w:line="408" w:lineRule="exact"/>
        <w:ind w:left="0" w:right="0" w:firstLine="576"/>
        <w:jc w:val="left"/>
      </w:pPr>
      <w:r>
        <w:rPr>
          <w:u w:val="single"/>
        </w:rPr>
        <w:t xml:space="preserve">(ii) A person consenting to care under this subsection (2)(b) and the person's employing school are not liable for any care or payment for any care rendered pursuant to this section.</w:t>
      </w:r>
    </w:p>
    <w:p>
      <w:pPr>
        <w:spacing w:before="0" w:after="0" w:line="408" w:lineRule="exact"/>
        <w:ind w:left="0" w:right="0" w:firstLine="576"/>
        <w:jc w:val="left"/>
      </w:pPr>
      <w:r>
        <w:rPr>
          <w:u w:val="single"/>
        </w:rPr>
        <w:t xml:space="preserve">(iii) A person consenting to care under this subsection (2)(b) must provide written notice of his or her exemption from liability under this subsection (2)(b) to the person providing care.</w:t>
      </w:r>
    </w:p>
    <w:p>
      <w:pPr>
        <w:spacing w:before="0" w:after="0" w:line="408" w:lineRule="exact"/>
        <w:ind w:left="0" w:right="0" w:firstLine="576"/>
        <w:jc w:val="left"/>
      </w:pPr>
      <w:r>
        <w:rPr>
          <w:u w:val="single"/>
        </w:rPr>
        <w:t xml:space="preserve">(c)</w:t>
      </w:r>
      <w:r>
        <w:rPr/>
        <w:t xml:space="preserve"> A health care provider may, but is not required to, rely on the representations or declaration of a person claiming to be a relative responsible for the care of the minor patient, under (a)(v) of this subsection, if the health care provider does not have actual notice of the falsity of any of the statements made by the person claiming to be a relative responsible for the health care of the minor patient.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health care facility or a health care provider may, in its discretion, require documentation of a person's claimed status as being a relative responsible for the health care of the minor patient. However, there is no obligation to require such documentation.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
      <w:pPr>
        <w:jc w:val="center"/>
      </w:pPr>
      <w:r>
        <w:rPr>
          <w:b/>
        </w:rPr>
        <w:t>--- END ---</w:t>
      </w:r>
    </w:p>
    <w:sectPr>
      <w:pgNumType w:start="1"/>
      <w:footerReference xmlns:r="http://schemas.openxmlformats.org/officeDocument/2006/relationships" r:id="R26181f13cb824c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0eb9077db6491e" /><Relationship Type="http://schemas.openxmlformats.org/officeDocument/2006/relationships/footer" Target="/word/footer.xml" Id="R26181f13cb824cef" /></Relationships>
</file>