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656d46f6304dcd" /></Relationships>
</file>

<file path=word/document.xml><?xml version="1.0" encoding="utf-8"?>
<w:document xmlns:w="http://schemas.openxmlformats.org/wordprocessingml/2006/main">
  <w:body>
    <w:p>
      <w:r>
        <w:t>H-3308.1</w:t>
      </w:r>
    </w:p>
    <w:p>
      <w:pPr>
        <w:jc w:val="center"/>
      </w:pPr>
      <w:r>
        <w:t>_______________________________________________</w:t>
      </w:r>
    </w:p>
    <w:p/>
    <w:p>
      <w:pPr>
        <w:jc w:val="center"/>
      </w:pPr>
      <w:r>
        <w:rPr>
          <w:b/>
        </w:rPr>
        <w:t>HOUSE BILL 2469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Bergquist, Van Werven, S. Hunt, and Moscoso</w:t>
      </w:r>
    </w:p>
    <w:p/>
    <w:p>
      <w:r>
        <w:rPr>
          <w:t xml:space="preserve">Read first time 01/13/16.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candidate filing fee petitions; amending RCW 29A.04.611, 29A.24.091, and 29A.24.101; adding a new section to chapter 29A.04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"Electronic signature" has the same meaning as in RCW 19.360.030.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Procedures and forms for declarations of candidacy;</w:t>
      </w:r>
    </w:p>
    <w:p>
      <w:pPr>
        <w:spacing w:before="0" w:after="0" w:line="408" w:lineRule="exact"/>
        <w:ind w:left="0" w:right="0" w:firstLine="576"/>
        <w:jc w:val="left"/>
      </w:pPr>
      <w:r>
        <w:rPr/>
        <w:t xml:space="preserve">(25) Procedures and requirements for the acceptance and filing of declarations of candidacy by electronic means;</w:t>
      </w:r>
    </w:p>
    <w:p>
      <w:pPr>
        <w:spacing w:before="0" w:after="0" w:line="408" w:lineRule="exact"/>
        <w:ind w:left="0" w:right="0" w:firstLine="576"/>
        <w:jc w:val="left"/>
      </w:pPr>
      <w:r>
        <w:rPr/>
        <w:t xml:space="preserve">(26) Procedures for the circumstance in which two or more candidates have a name similar in sound or spelling so as to cause confusion for the voter;</w:t>
      </w:r>
    </w:p>
    <w:p>
      <w:pPr>
        <w:spacing w:before="0" w:after="0" w:line="408" w:lineRule="exact"/>
        <w:ind w:left="0" w:right="0" w:firstLine="576"/>
        <w:jc w:val="left"/>
      </w:pPr>
      <w:r>
        <w:rPr/>
        <w:t xml:space="preserve">(27) Filing for office;</w:t>
      </w:r>
    </w:p>
    <w:p>
      <w:pPr>
        <w:spacing w:before="0" w:after="0" w:line="408" w:lineRule="exact"/>
        <w:ind w:left="0" w:right="0" w:firstLine="576"/>
        <w:jc w:val="left"/>
      </w:pPr>
      <w:r>
        <w:rPr/>
        <w:t xml:space="preserve">(28) The order of positions and offices on a ballot;</w:t>
      </w:r>
    </w:p>
    <w:p>
      <w:pPr>
        <w:spacing w:before="0" w:after="0" w:line="408" w:lineRule="exact"/>
        <w:ind w:left="0" w:right="0" w:firstLine="576"/>
        <w:jc w:val="left"/>
      </w:pPr>
      <w:r>
        <w:rPr/>
        <w:t xml:space="preserve">(29) Sample ballots;</w:t>
      </w:r>
    </w:p>
    <w:p>
      <w:pPr>
        <w:spacing w:before="0" w:after="0" w:line="408" w:lineRule="exact"/>
        <w:ind w:left="0" w:right="0" w:firstLine="576"/>
        <w:jc w:val="left"/>
      </w:pPr>
      <w:r>
        <w:rPr/>
        <w:t xml:space="preserve">(30) Independent evaluations of voting systems;</w:t>
      </w:r>
    </w:p>
    <w:p>
      <w:pPr>
        <w:spacing w:before="0" w:after="0" w:line="408" w:lineRule="exact"/>
        <w:ind w:left="0" w:right="0" w:firstLine="576"/>
        <w:jc w:val="left"/>
      </w:pPr>
      <w:r>
        <w:rPr/>
        <w:t xml:space="preserve">(31) The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w:t>
      </w:r>
      <w:r>
        <w:t>((</w:t>
      </w:r>
      <w:r>
        <w:rPr>
          <w:strike/>
        </w:rPr>
        <w:t xml:space="preserve">and</w:t>
      </w:r>
      <w:r>
        <w:t>))</w:t>
      </w:r>
    </w:p>
    <w:p>
      <w:pPr>
        <w:spacing w:before="0" w:after="0" w:line="408" w:lineRule="exact"/>
        <w:ind w:left="0" w:right="0" w:firstLine="576"/>
        <w:jc w:val="left"/>
      </w:pPr>
      <w:r>
        <w:rPr/>
        <w:t xml:space="preserve">(54) Standards for the verification of signatures on ballot declarations</w:t>
      </w:r>
      <w:r>
        <w:rPr>
          <w:u w:val="single"/>
        </w:rPr>
        <w:t xml:space="preserve">; and</w:t>
      </w:r>
    </w:p>
    <w:p>
      <w:pPr>
        <w:spacing w:before="0" w:after="0" w:line="408" w:lineRule="exact"/>
        <w:ind w:left="0" w:right="0" w:firstLine="576"/>
        <w:jc w:val="left"/>
      </w:pPr>
      <w:r>
        <w:rPr>
          <w:u w:val="single"/>
        </w:rPr>
        <w:t xml:space="preserve">(55) In accordance with standards, guidelines, or policies established by the chief information officer as required in RCW 19.360.020, the format, standards, and procedures for the acceptance and verification of electronic signatures on an electronic filing fee petition authorized under RCW 29A.24.091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2009 c 106 s 2 are each amended to read as follows:</w:t>
      </w:r>
    </w:p>
    <w:p>
      <w:pPr>
        <w:spacing w:before="0" w:after="0" w:line="408" w:lineRule="exact"/>
        <w:ind w:left="0" w:right="0" w:firstLine="576"/>
        <w:jc w:val="left"/>
      </w:pPr>
      <w:r>
        <w:rPr>
          <w:u w:val="single"/>
        </w:rPr>
        <w:t xml:space="preserve">(1)</w:t>
      </w:r>
      <w:r>
        <w:rPr/>
        <w:t xml:space="preserve"> A filing fee of ten dollars shall accompany the declaration of candidacy for any office with a fixed annual salary of one thousand dollars or less; a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w:t>
      </w:r>
    </w:p>
    <w:p>
      <w:pPr>
        <w:spacing w:before="0" w:after="0" w:line="408" w:lineRule="exact"/>
        <w:ind w:left="0" w:right="0" w:firstLine="576"/>
        <w:jc w:val="left"/>
      </w:pPr>
      <w:r>
        <w:t>((</w:t>
      </w:r>
      <w:r>
        <w:rPr>
          <w:strike/>
        </w:rPr>
        <w:t xml:space="preserve">A candidate who lacks sufficient assets or income at the time of filing to pay the filing fee required by this section shall</w:t>
      </w:r>
      <w:r>
        <w:t>))</w:t>
      </w:r>
      <w:r>
        <w:rPr/>
        <w:t xml:space="preserve"> </w:t>
      </w:r>
      <w:r>
        <w:rPr>
          <w:u w:val="single"/>
        </w:rPr>
        <w:t xml:space="preserve">(2) In lieu of a filing fee, any candidate may</w:t>
      </w:r>
      <w:r>
        <w:rPr/>
        <w:t xml:space="preserve">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rPr>
          <w:u w:val="single"/>
        </w:rPr>
        <w:t xml:space="preserve">(3) A candidate filing a declaration of candidacy with the secretary of state under RCW 29A.24.070 may file electronically a filing fee petition containing electronic signatures. An electronic signature of a legal voter has the same force and effect as a signature affixed by hand, as long as the signature conforms to the standards and procedures established in rule by the secretary of state.</w:t>
      </w:r>
    </w:p>
    <w:p>
      <w:pPr>
        <w:spacing w:before="0" w:after="0" w:line="408" w:lineRule="exact"/>
        <w:ind w:left="0" w:right="0" w:firstLine="576"/>
        <w:jc w:val="left"/>
      </w:pPr>
      <w:r>
        <w:rPr>
          <w:u w:val="single"/>
        </w:rPr>
        <w:t xml:space="preserve">(4)</w:t>
      </w:r>
      <w:r>
        <w:rPr/>
        <w:t xml:space="preserve"> When the candidacy is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statewide office, the United States senate, or the United States house of representatives, the fee shall be paid to the secretary of state;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legislative or judicial office that includes territory from only one county, the fee shall be paid to the county auditor;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city or town office, the fee shall be paid to the county auditor who shall transmit it to the city or town clerk for deposit in the city or town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101</w:t>
      </w:r>
      <w:r>
        <w:rPr/>
        <w:t xml:space="preserve"> and 2013 c 11 s 32 are each amended to read as follows:</w:t>
      </w:r>
    </w:p>
    <w:p>
      <w:pPr>
        <w:spacing w:before="0" w:after="0" w:line="408" w:lineRule="exact"/>
        <w:ind w:left="0" w:right="0" w:firstLine="576"/>
        <w:jc w:val="left"/>
      </w:pPr>
      <w:r>
        <w:rPr/>
        <w:t xml:space="preserve">(1) The filing fee petition authorized by RCW 29A.24.091 must be printed on sheets of uniform color and size, must include a place for each individual to sign and print his or her name and the address, city, and county at which he or she is registered to vote, and must contain no more than twenty numbered lines.</w:t>
      </w:r>
    </w:p>
    <w:p>
      <w:pPr>
        <w:spacing w:before="0" w:after="0" w:line="408" w:lineRule="exact"/>
        <w:ind w:left="0" w:right="0" w:firstLine="576"/>
        <w:jc w:val="left"/>
      </w:pPr>
      <w:r>
        <w:rPr/>
        <w:t xml:space="preserve">(2) The filing fee petition must be in substantially the following form:</w:t>
      </w:r>
    </w:p>
    <w:p>
      <w:pPr>
        <w:spacing w:before="120" w:after="0" w:line="408" w:lineRule="exact"/>
        <w:ind w:left="0" w:right="0" w:firstLine="576"/>
        <w:jc w:val="left"/>
      </w:pPr>
      <w:r>
        <w:rPr/>
        <w:t xml:space="preserve">The warning prescribed by RCW 29A.72.140; followed by:</w:t>
      </w:r>
    </w:p>
    <w:p>
      <w:pPr>
        <w:spacing w:before="120" w:after="0" w:line="408" w:lineRule="exact"/>
        <w:ind w:left="0" w:right="0" w:firstLine="576"/>
        <w:jc w:val="left"/>
      </w:pPr>
      <w:r>
        <w:rPr/>
        <w:t xml:space="preserve">We, the undersigned registered voters of </w:t>
      </w:r>
      <w:r>
        <w:rPr>
          <w:u w:val="single"/>
        </w:rPr>
        <w:t xml:space="preserve">   (the state of Washington or the political subdivision for which the nomination is made)   </w:t>
      </w:r>
      <w:r>
        <w:rPr/>
        <w:t xml:space="preserve">, hereby petition that the name of </w:t>
      </w:r>
      <w:r>
        <w:rPr>
          <w:u w:val="single"/>
        </w:rPr>
        <w:t xml:space="preserve">   (candidate's name)   </w:t>
      </w:r>
      <w:r>
        <w:rPr/>
        <w:t xml:space="preserve"> be printed on the official primary ballot for the office of </w:t>
      </w:r>
      <w:r>
        <w:rPr>
          <w:u w:val="single"/>
        </w:rPr>
        <w:t xml:space="preserve">   (insert name of office)   </w:t>
      </w:r>
      <w:r>
        <w:rPr/>
        <w:t xml:space="preserve">.</w:t>
      </w:r>
    </w:p>
    <w:p>
      <w:pPr>
        <w:spacing w:before="0" w:after="0" w:line="408" w:lineRule="exact"/>
        <w:ind w:left="0" w:right="0" w:firstLine="576"/>
        <w:jc w:val="left"/>
      </w:pPr>
      <w:r>
        <w:rPr>
          <w:u w:val="single"/>
        </w:rPr>
        <w:t xml:space="preserve">(3) Filing fee petitions filed electronically with electronic signatures must meet standards established in rule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January 1, 2017.</w:t>
      </w:r>
    </w:p>
    <w:p/>
    <w:p>
      <w:pPr>
        <w:jc w:val="center"/>
      </w:pPr>
      <w:r>
        <w:rPr>
          <w:b/>
        </w:rPr>
        <w:t>--- END ---</w:t>
      </w:r>
    </w:p>
    <w:sectPr>
      <w:pgNumType w:start="1"/>
      <w:footerReference xmlns:r="http://schemas.openxmlformats.org/officeDocument/2006/relationships" r:id="Re1fc6d15707242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1f1eaeb4b44d1a" /><Relationship Type="http://schemas.openxmlformats.org/officeDocument/2006/relationships/footer" Target="/word/footer.xml" Id="Re1fc6d157072421f" /></Relationships>
</file>