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50693c7aa497f" /></Relationships>
</file>

<file path=word/document.xml><?xml version="1.0" encoding="utf-8"?>
<w:document xmlns:w="http://schemas.openxmlformats.org/wordprocessingml/2006/main">
  <w:body>
    <w:p>
      <w:r>
        <w:t>H-3022.2</w:t>
      </w:r>
    </w:p>
    <w:p>
      <w:pPr>
        <w:jc w:val="center"/>
      </w:pPr>
      <w:r>
        <w:t>_______________________________________________</w:t>
      </w:r>
    </w:p>
    <w:p/>
    <w:p>
      <w:pPr>
        <w:jc w:val="center"/>
      </w:pPr>
      <w:r>
        <w:rPr>
          <w:b/>
        </w:rPr>
        <w:t>HOUSE BILL 2474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Harmsworth and Condotta</w:t>
      </w:r>
    </w:p>
    <w:p/>
    <w:p>
      <w:r>
        <w:rPr>
          <w:t xml:space="preserve">Read first time 01/13/16.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transfer administration and enforcement; amending RCW 19.16.250, 46.12.630, 46.12.650, 46.12.655, 46.55.105, and 46.55.110; adding a new section to chapter 46.64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vehicle transfer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w:t>
      </w:r>
      <w:r>
        <w:rPr>
          <w:u w:val="single"/>
        </w:rPr>
        <w:t xml:space="preserve">Bring an action or initiate an arbitration proceeding on a claim for any amounts related to a transfer of sale of a vehicle when the licensee has been informed or reasonably should know that the department of licensing report of sale was filed in accordance with RCW 46.12.650 and the transfer of the vehicle was not made pursuant to a legal transfer or voluntarily accepted by the person.</w:t>
      </w:r>
    </w:p>
    <w:p>
      <w:pPr>
        <w:spacing w:before="0" w:after="0" w:line="408" w:lineRule="exact"/>
        <w:ind w:left="0" w:right="0" w:firstLine="576"/>
        <w:jc w:val="left"/>
      </w:pPr>
      <w:r>
        <w:rPr>
          <w:u w:val="single"/>
        </w:rPr>
        <w:t xml:space="preserve">(26)</w:t>
      </w:r>
      <w:r>
        <w:rPr/>
        <w:t xml:space="preserve"> Submit an affidavit or other request pursuant to chapter 6.32 RCW asking a superior or district court to transfer a bond posted by a debtor subject to a money judgment to the licensee, when the debtor has appeared as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2014 c 79 s 1 are each amended to read as follows:</w:t>
      </w:r>
    </w:p>
    <w:p>
      <w:pPr>
        <w:spacing w:before="0" w:after="0" w:line="408" w:lineRule="exact"/>
        <w:ind w:left="0" w:right="0" w:firstLine="576"/>
        <w:jc w:val="left"/>
      </w:pPr>
      <w:r>
        <w:rPr/>
        <w:t xml:space="preserve">(1) The department of licensing must furnish lists of registered and legal owners of motor vehicles only for the purposes specified in this subsection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U.S.C.S.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w:t>
      </w:r>
    </w:p>
    <w:p>
      <w:pPr>
        <w:spacing w:before="0" w:after="0" w:line="408" w:lineRule="exact"/>
        <w:ind w:left="0" w:right="0" w:firstLine="576"/>
        <w:jc w:val="left"/>
      </w:pPr>
      <w:r>
        <w:rPr/>
        <w:t xml:space="preserve">(2)</w:t>
      </w:r>
      <w:r>
        <w:rPr>
          <w:u w:val="single"/>
        </w:rPr>
        <w:t xml:space="preserve">(a)</w:t>
      </w:r>
      <w:r>
        <w:rPr/>
        <w:t xml:space="preserve"> The department of licensing may furnish lists of registered and legal owners of motor vehicles, only to the entities and only for the purposes specified in this section,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manufacturers of motor vehicles,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w:t>
      </w:r>
      <w:r>
        <w:rPr>
          <w:u w:val="single"/>
        </w:rPr>
        <w:t xml:space="preserve">(i)</w:t>
      </w:r>
      <w:r>
        <w:rPr/>
        <w:t xml:space="preserve">, the department of licensing may only provide the manufacturer of a motor vehicle, or the manufacturer of components contained in a motor vehicle, the lists of registered or legal owners who purchased or leased a vehicle manufactured by that manufacturer or a vehicle containing components manufactured by that component manufacturer;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governmental agency of the United States or Canada, or political subdivisions thereof, to be used by it or by its authorized commercial agents or contractors only in connection with the enforcement of motor vehicle or traffic laws by, or programs related to traffic safety of, that government agency. Only such parts of the list as are required for completion of the work required of the agent or contractor shall be provided to such agent or contractor;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local governmental entity or its agents for use in providing notice to owners of towed and impounded vehicles;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 authorized agent or contractor of the department, to be used only in connection with providing motor vehicle excise tax, licensing, title, and registration information to motor vehicle dealers;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business regularly making loans to other persons to finance the purchase of motor vehicles, to be used to assist the person requesting the list to determine ownership of specific vehicles for the purpose of determining whether or not to provide such financing; or</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u w:val="single"/>
        </w:rPr>
        <w:t xml:space="preserve">(b) When furnishing lists under this subsection and when a report of sale has been filed before a new certificate of title is issued, the department must also disclose that a report of sale has been filed on the vehicle and provide the name of the person acquiring the vehicle on the report of sale.</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(7) If a list of registered and legal owners of motor vehicles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2015 3rd sp.s. c 44 s 214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twenty-one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twenty-one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twenty-first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spacing w:before="0" w:after="0" w:line="408" w:lineRule="exact"/>
        <w:ind w:left="0" w:right="0" w:firstLine="576"/>
        <w:jc w:val="left"/>
      </w:pPr>
      <w:r>
        <w:rPr>
          <w:u w:val="single"/>
        </w:rPr>
        <w:t xml:space="preserve">(c) A report of sale is not proof of a completed vehicle transfer for purposes of the collection of expenses related to towing, storage, and auction of an abandoned vehicle when there is no evidence indicating the person who acquired the vehicle knew of or was a party to acceptance of the vehicle transfer. A contract for the transfer of the vehicle signed by the appropriate persons, a certificate of title, or other legal proof of acceptance of the vehicle may be provided to establish legal responsibility for the abandoned vehicle.</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w:t>
      </w:r>
      <w:r>
        <w:rPr>
          <w:u w:val="single"/>
        </w:rPr>
        <w:t xml:space="preserve">(a)</w:t>
      </w:r>
      <w:r>
        <w:rPr/>
        <w:t xml:space="preserve"> The penalty is not charged if the delay in application is due to at least one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department requests additional supporting documents;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department, county auditor or other agent, or subagent fails to perform or is neglectful;</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owner is prevented from applying due to an illness or extended hospitalization;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legal owner fails or neglects to release interest;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owner did not know of the filing of a report of sale by the previous owner and signs an affidavit to the fact;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department finds other conditions exist that adequately explain the delay.</w:t>
      </w:r>
    </w:p>
    <w:p>
      <w:pPr>
        <w:spacing w:before="0" w:after="0" w:line="408" w:lineRule="exact"/>
        <w:ind w:left="0" w:right="0" w:firstLine="576"/>
        <w:jc w:val="left"/>
      </w:pPr>
      <w:r>
        <w:rPr>
          <w:u w:val="single"/>
        </w:rPr>
        <w:t xml:space="preserve">(b) If a new certificate of title has not been applied for by the person who acquired the vehicle as identified in the report of sale after fifteen days from the filing of the report of sale, the department shall attempt to notify the person, if he or she resides in Washington state, of the requirement to apply for a new certificate of title and describe the fees, taxes, and penalties that may apply if the transaction is not completed. The department is not required to contact known dealerships, wrecking yards, or other entities that are not required to apply for a new certificate of title for the vehicle. If the person applies for the new certificate of title and pays the fees and taxes within thirty days of receiving the notice, the department may waive all penalties.</w:t>
      </w:r>
    </w:p>
    <w:p>
      <w:pPr>
        <w:spacing w:before="0" w:after="0" w:line="408" w:lineRule="exact"/>
        <w:ind w:left="0" w:right="0" w:firstLine="576"/>
        <w:jc w:val="left"/>
      </w:pPr>
      <w:r>
        <w:rPr>
          <w:u w:val="single"/>
        </w:rPr>
        <w:t xml:space="preserve">(c) If a new certificate of title has not been applied for by the person who acquired the vehicle as identified in the report of sale after one hundred eighty days from the filing of a report of sale, the department may refuse to issue a driver's license to the person if that person is required by law to apply for a new certificate of title for the vehicle transferred in the report of sale. The department may issue a temporary driver's instruction permit to a person that does not apply for the new certificate of title on the vehicle listed in the report of sale. A driver's license may be issued once an application for a new certificate of title for the vehicle is completed in accordance with the requirements under subsection (5) of this section are met.</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655</w:t>
      </w:r>
      <w:r>
        <w:rPr/>
        <w:t xml:space="preserve"> and 2010 c 161 s 310 are each amended to read as follows:</w:t>
      </w:r>
    </w:p>
    <w:p>
      <w:pPr>
        <w:spacing w:before="0" w:after="0" w:line="408" w:lineRule="exact"/>
        <w:ind w:left="0" w:right="0" w:firstLine="576"/>
        <w:jc w:val="left"/>
      </w:pPr>
      <w:r>
        <w:rPr/>
        <w:t xml:space="preserve">(1) An owner is relieved of civil or criminal liability for the operation of a vehicle by another person when the owner has:</w:t>
      </w:r>
    </w:p>
    <w:p>
      <w:pPr>
        <w:spacing w:before="0" w:after="0" w:line="408" w:lineRule="exact"/>
        <w:ind w:left="0" w:right="0" w:firstLine="576"/>
        <w:jc w:val="left"/>
      </w:pPr>
      <w:r>
        <w:rPr/>
        <w:t xml:space="preserve">(a) Made a bona fide sale or transfer of a vehicle;</w:t>
      </w:r>
    </w:p>
    <w:p>
      <w:pPr>
        <w:spacing w:before="0" w:after="0" w:line="408" w:lineRule="exact"/>
        <w:ind w:left="0" w:right="0" w:firstLine="576"/>
        <w:jc w:val="left"/>
      </w:pPr>
      <w:r>
        <w:rPr/>
        <w:t xml:space="preserve">(b) Delivered possession of the vehicle to the person acquiring ownership;</w:t>
      </w:r>
    </w:p>
    <w:p>
      <w:pPr>
        <w:spacing w:before="0" w:after="0" w:line="408" w:lineRule="exact"/>
        <w:ind w:left="0" w:right="0" w:firstLine="576"/>
        <w:jc w:val="left"/>
      </w:pPr>
      <w:r>
        <w:rPr/>
        <w:t xml:space="preserve">(c) Released interest in the vehicle and provided the certificate of title and registration certificate to the person acquiring ownership; and</w:t>
      </w:r>
    </w:p>
    <w:p>
      <w:pPr>
        <w:spacing w:before="0" w:after="0" w:line="408" w:lineRule="exact"/>
        <w:ind w:left="0" w:right="0" w:firstLine="576"/>
        <w:jc w:val="left"/>
      </w:pPr>
      <w:r>
        <w:rPr/>
        <w:t xml:space="preserve">(d) Filed a report of sale that meets all the requirements in RCW 46.12.650(2).</w:t>
      </w:r>
    </w:p>
    <w:p>
      <w:pPr>
        <w:spacing w:before="0" w:after="0" w:line="408" w:lineRule="exact"/>
        <w:ind w:left="0" w:right="0" w:firstLine="576"/>
        <w:jc w:val="left"/>
      </w:pPr>
      <w:r>
        <w:rPr/>
        <w:t xml:space="preserve">(2) A person acquiring a vehicle assumes civil or criminal liability for any traffic violation under this title, whether designated as a traffic infraction or classified as a criminal offense, that occurs after the date of sale or transfer of ownership based on the vehicle's identification including, but not limited to:</w:t>
      </w:r>
    </w:p>
    <w:p>
      <w:pPr>
        <w:spacing w:before="0" w:after="0" w:line="408" w:lineRule="exact"/>
        <w:ind w:left="0" w:right="0" w:firstLine="576"/>
        <w:jc w:val="left"/>
      </w:pPr>
      <w:r>
        <w:rPr/>
        <w:t xml:space="preserve">(a) Parking infractions;</w:t>
      </w:r>
    </w:p>
    <w:p>
      <w:pPr>
        <w:spacing w:before="0" w:after="0" w:line="408" w:lineRule="exact"/>
        <w:ind w:left="0" w:right="0" w:firstLine="576"/>
        <w:jc w:val="left"/>
      </w:pPr>
      <w:r>
        <w:rPr/>
        <w:t xml:space="preserve">(b) High occupancy toll lane violations; and</w:t>
      </w:r>
    </w:p>
    <w:p>
      <w:pPr>
        <w:spacing w:before="0" w:after="0" w:line="408" w:lineRule="exact"/>
        <w:ind w:left="0" w:right="0" w:firstLine="576"/>
        <w:jc w:val="left"/>
      </w:pPr>
      <w:r>
        <w:rPr/>
        <w:t xml:space="preserve">(c) Violations recorded by automated traffic safety cameras.</w:t>
      </w:r>
    </w:p>
    <w:p>
      <w:pPr>
        <w:spacing w:before="0" w:after="0" w:line="408" w:lineRule="exact"/>
        <w:ind w:left="0" w:right="0" w:firstLine="576"/>
        <w:jc w:val="left"/>
      </w:pPr>
      <w:r>
        <w:rPr/>
        <w:t xml:space="preserve">(3) A person shown as the buyer of a vehicle on an abandoned vehicle report submitted to the department by a registered tow truck operator assumes liability for the vehicle. Any previous owner is relieved of civil or criminal liability for the operation of the vehicle from the date of sale.</w:t>
      </w:r>
    </w:p>
    <w:p>
      <w:pPr>
        <w:spacing w:before="0" w:after="0" w:line="408" w:lineRule="exact"/>
        <w:ind w:left="0" w:right="0" w:firstLine="576"/>
        <w:jc w:val="left"/>
      </w:pPr>
      <w:r>
        <w:rPr/>
        <w:t xml:space="preserve">(4) A person who had no knowledge of the filing of the report of sale is relieved of civil or criminal liability for the operation of the vehicle. Liability is then transferred to the seller shown on the report of sale.</w:t>
      </w:r>
    </w:p>
    <w:p>
      <w:pPr>
        <w:spacing w:before="0" w:after="0" w:line="408" w:lineRule="exact"/>
        <w:ind w:left="0" w:right="0" w:firstLine="576"/>
        <w:jc w:val="left"/>
      </w:pPr>
      <w:r>
        <w:rPr>
          <w:u w:val="single"/>
        </w:rPr>
        <w:t xml:space="preserve">(5) When a report of sale has been properly filed in accordance with RCW 46.12.650(3), the most recent buyer of the vehicle is responsible for any costs associated with an abandoned vehicle after the date of the sale. The department must provide the information for the buyer from the report of sale to the tow truck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105</w:t>
      </w:r>
      <w:r>
        <w:rPr/>
        <w:t xml:space="preserve"> and 2010 c 161 s 1119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abandonment of any vehicle creates a prima facie presumption that the last registered owner of record is responsible for the abandonment and is liable for costs incurred in removing, storing, and disposing of the abandoned vehicle, less amounts realized at auction.</w:t>
      </w:r>
    </w:p>
    <w:p>
      <w:pPr>
        <w:spacing w:before="0" w:after="0" w:line="408" w:lineRule="exact"/>
        <w:ind w:left="0" w:right="0" w:firstLine="576"/>
        <w:jc w:val="left"/>
      </w:pPr>
      <w:r>
        <w:rPr/>
        <w:t xml:space="preserve">(2) If an unauthorized vehicle is found abandoned under subsection (1) of this section and removed at the direction of law enforcement, the last registered owner of record is guilty of the traffic infraction of "littering</w:t>
      </w:r>
      <w:r>
        <w:rPr>
          <w:rFonts w:ascii="Times New Roman" w:hAnsi="Times New Roman"/>
        </w:rPr>
        <w:t xml:space="preserve">—</w:t>
      </w:r>
      <w:r>
        <w:rPr/>
        <w:t xml:space="preserve">abandoned vehicle," unless the vehicle is redeemed as provided in RCW 46.55.120. In addition to any other monetary penalty payable under chapter 46.63 RCW, the court shall not consider all monetary penalties as having been paid until the court is satisfied that the person found to have committed the infraction has made restitution in the amount of the deficiency remaining after disposal of the vehicle under RCW 46.55.140.</w:t>
      </w:r>
    </w:p>
    <w:p>
      <w:pPr>
        <w:spacing w:before="0" w:after="0" w:line="408" w:lineRule="exact"/>
        <w:ind w:left="0" w:right="0" w:firstLine="576"/>
        <w:jc w:val="left"/>
      </w:pPr>
      <w:r>
        <w:rPr/>
        <w:t xml:space="preserve">(3) A vehicle theft report filed with a law enforcement agency relieves the last registered owner of liability under subsection (2) of this section for failure to redeem the vehicle. However, the last registered owner remains liable for the costs incurred in removing, storing, and disposing of the abandoned vehicle under subsection (1) of this section. Nothing in this section limits in any way the registered owner's rights in a civil action or as restitution in a criminal action against a person responsible for the theft of the vehicle.</w:t>
      </w:r>
    </w:p>
    <w:p>
      <w:pPr>
        <w:spacing w:before="0" w:after="0" w:line="408" w:lineRule="exact"/>
        <w:ind w:left="0" w:right="0" w:firstLine="576"/>
        <w:jc w:val="left"/>
      </w:pPr>
      <w:r>
        <w:rPr/>
        <w:t xml:space="preserve">(4) Properly filing a report of sale or transfer regarding the vehicle involved in accordance with RCW 46.12.650 (1) through (3) relieves the last registered owner of liability under subsections (1) and (2) of this section. </w:t>
      </w:r>
      <w:r>
        <w:rPr>
          <w:u w:val="single"/>
        </w:rPr>
        <w:t xml:space="preserve">However, if there is a reason to believe that a report of sale has been filed in which the reported buyer did not know of the alleged transfer or did not accept the vehicle transfer, the liability remains with the last registered owner to prove the vehicle transfer was pursuant to a legal transfer or accepted by the person reported as the buyer on the report of sale.</w:t>
      </w:r>
      <w:r>
        <w:rPr/>
        <w:t xml:space="preserve"> If the date of sale as indicated on the report of sale is on or before the date of impoundment, the buyer identified on the latest properly filed report of sale with the department is assumed liable for the costs incurred in removing, storing, and disposing of the abandoned vehicle, less amounts realized at auction. If the date of sale is after the date of impoundment, the previous registered owner is assumed to be liable for such costs. A licensed vehicle dealer is not liable under subsections (1) and (2) of this section if the dealer, as transferee or assignee of the last registered owner of the vehicle involved, has complied with the requirements of RCW 46.70.122 upon selling or otherwise disposing of the vehicle, or if the dealer has timely filed a transitional ownership record or report of sale under RCW 46.12.660. In that case the person to whom the licensed vehicle dealer has sold or transferred the vehicle is assumed liable for the costs incurred in removing, storing, and disposing of the abandoned vehicle, less amounts realized at auction.</w:t>
      </w:r>
    </w:p>
    <w:p>
      <w:pPr>
        <w:spacing w:before="0" w:after="0" w:line="408" w:lineRule="exact"/>
        <w:ind w:left="0" w:right="0" w:firstLine="576"/>
        <w:jc w:val="left"/>
      </w:pPr>
      <w:r>
        <w:rPr/>
        <w:t xml:space="preserve">(5) For the purposes of reporting notices of traffic infraction to the department under RCW 46.20.270 and 46.52.101, and for purposes of reporting notices of failure to appear, respond, or comply regarding a notice of traffic infraction to the department under RCW 46.63.070(6), a traffic infraction under subsection (2) of this section is not considered to be a standing, stopping, or parking violation.</w:t>
      </w:r>
    </w:p>
    <w:p>
      <w:pPr>
        <w:spacing w:before="0" w:after="0" w:line="408" w:lineRule="exact"/>
        <w:ind w:left="0" w:right="0" w:firstLine="576"/>
        <w:jc w:val="left"/>
      </w:pPr>
      <w:r>
        <w:rPr/>
        <w:t xml:space="preserve">(6) A notice of infraction for a violation of this section may be filed with a court of limited jurisdiction organized under Title 3, 35, or 35A RCW, or with a violations bureau subject to the court's jurisdiction.</w:t>
      </w:r>
    </w:p>
    <w:p>
      <w:pPr>
        <w:spacing w:before="0" w:after="0" w:line="408" w:lineRule="exact"/>
        <w:ind w:left="0" w:right="0" w:firstLine="576"/>
        <w:jc w:val="left"/>
      </w:pPr>
      <w:r>
        <w:rPr>
          <w:u w:val="single"/>
        </w:rPr>
        <w:t xml:space="preserve">(7) A person named as a buyer in a report of sale filed under RCW 46.12.650(3) in which there was no acceptance of the transfer has a cause of action against the person who filed the report to recover costs associated with towing, storage, auction, or any other damages incurred as a result of being named as the buyer in the report of sale, including reasonable attorneys' fees and litigation costs. The cause of action provided in this subsection is in addition to any other remedy available to the person at law or in equity. A person that files a fraudulent report of sale is guilty of a gross misdemeanor with a nonnegotiable penalty of one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2002 c 279 s 11 are each amended to read as follows:</w:t>
      </w:r>
    </w:p>
    <w:p>
      <w:pPr>
        <w:spacing w:before="0" w:after="0" w:line="408" w:lineRule="exact"/>
        <w:ind w:left="0" w:right="0" w:firstLine="576"/>
        <w:jc w:val="left"/>
      </w:pPr>
      <w:r>
        <w:rPr/>
        <w:t xml:space="preserve">(1) When an unauthorized vehicle is impounded, the impounding towing operator shall notify </w:t>
      </w:r>
      <w:r>
        <w:rPr>
          <w:u w:val="single"/>
        </w:rPr>
        <w:t xml:space="preserve">(a)</w:t>
      </w:r>
      <w:r>
        <w:rPr/>
        <w:t xml:space="preserve"> the legal and registered owners of the impoundment of the unauthorized vehicle and the owners of any other items of personal property registered or titled with the department </w:t>
      </w:r>
      <w:r>
        <w:rPr>
          <w:u w:val="single"/>
        </w:rPr>
        <w:t xml:space="preserve">or (b) the buyer listed on the most recently filed vehicle report of sale if the report of sale was properly filed before a new certificate of title was issued</w:t>
      </w:r>
      <w:r>
        <w:rPr/>
        <w:t xml:space="preserve">. The notification shall be sent by first-class mail within twenty-four hours after the impoundment to the last known registered and legal owners of the vehicle </w:t>
      </w:r>
      <w:r>
        <w:rPr>
          <w:u w:val="single"/>
        </w:rPr>
        <w:t xml:space="preserve">or the buyer listed on the most recently filed report of sale</w:t>
      </w:r>
      <w:r>
        <w:rPr/>
        <w:t xml:space="preserv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w:t>
      </w:r>
      <w:r>
        <w:t>((</w:t>
      </w:r>
      <w:r>
        <w:rPr>
          <w:strike/>
        </w:rPr>
        <w:t xml:space="preserve">(b)</w:t>
      </w:r>
      <w:r>
        <w:t>))</w:t>
      </w:r>
      <w:r>
        <w:rPr/>
        <w:t xml:space="preserve"> </w:t>
      </w:r>
      <w:r>
        <w:rPr>
          <w:u w:val="single"/>
        </w:rPr>
        <w:t xml:space="preserve">(c)</w:t>
      </w:r>
      <w:r>
        <w:rPr/>
        <w:t xml:space="preserve"> regarding the payment of the costs of removal, towing, and storage as well as providing proof of satisfaction of any penalties, fines, or forfeitures before redemption. The notice must also state that the registered owner </w:t>
      </w:r>
      <w:r>
        <w:rPr>
          <w:u w:val="single"/>
        </w:rPr>
        <w:t xml:space="preserve">or buyer listed on the report of sale</w:t>
      </w:r>
      <w:r>
        <w:rPr/>
        <w:t xml:space="preserve">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owners from the department through the abandoned vehicle report, the tow truck operator shall send by certified mail, with return receipt requested, a notice of custody and sale to the legal and registered owners </w:t>
      </w:r>
      <w:r>
        <w:rPr>
          <w:u w:val="single"/>
        </w:rPr>
        <w:t xml:space="preserve">or buyer listed on the report of sale</w:t>
      </w:r>
      <w:r>
        <w:rPr/>
        <w:t xml:space="preserve"> and of the penalties for the traffic infraction littering</w:t>
      </w:r>
      <w:r>
        <w:rPr>
          <w:rFonts w:ascii="Times New Roman" w:hAnsi="Times New Roman"/>
        </w:rPr>
        <w:t xml:space="preserve">—</w:t>
      </w:r>
      <w:r>
        <w:rPr/>
        <w:t xml:space="preserve">abandoned vehicle.</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w:t>
      </w:r>
      <w:r>
        <w:rPr>
          <w:u w:val="single"/>
        </w:rPr>
        <w:t xml:space="preserve">or buyer listed on the report of sale</w:t>
      </w:r>
      <w:r>
        <w:rPr/>
        <w:t xml:space="preserve"> of an impounded vehicle or other item of personal property registered or titled with the department, if the vehicle or personal property has been redeemed.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40db700cdc7646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f56f752f5478d" /><Relationship Type="http://schemas.openxmlformats.org/officeDocument/2006/relationships/footer" Target="/word/footer.xml" Id="R40db700cdc7646de" /></Relationships>
</file>