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8608bbb0914c39" /></Relationships>
</file>

<file path=word/document.xml><?xml version="1.0" encoding="utf-8"?>
<w:document xmlns:w="http://schemas.openxmlformats.org/wordprocessingml/2006/main">
  <w:body>
    <w:p>
      <w:r>
        <w:t>H-4309.1</w:t>
      </w:r>
    </w:p>
    <w:p>
      <w:pPr>
        <w:jc w:val="center"/>
      </w:pPr>
      <w:r>
        <w:t>_______________________________________________</w:t>
      </w:r>
    </w:p>
    <w:p/>
    <w:p>
      <w:pPr>
        <w:jc w:val="center"/>
      </w:pPr>
      <w:r>
        <w:rPr>
          <w:b/>
        </w:rPr>
        <w:t>SECOND SUBSTITUTE HOUSE BILL 2530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Orwall, McCabe, Appleton, Wylie, Tarleton, Senn, McBride, Kagi, Ryu, Hudgins, S. Hunt, Gregerson, Reykdal, Farrell, Pollet, Ortiz-Self, Harris, Bergquist, Lytton, Kochmar, Blake, Cody, Stambaugh, Wilson, Jinkins, Kuderer, Muri, Van De Wege, Frame, Hargrove, Ormsby, Sells, Pettigrew, and Stanford)</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victims of sex crimes; amending RCW 36.27.020 and 82.32.145; reenacting and amending RCW 42.56.240 and 43.79A.040; adding new sections to chapter 43.43 RCW; adding a new section to chapter 35.21 RCW; adding a new section to chapter 36.28 RCW; adding a new section to chapter 70.41 RCW; adding a new section to chapter 43.31 RCW; adding a new chapter to Title 82 RCW; creating a new section;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 - TRACKING AND TESTING OF SEXUAL ASSAULT KITS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deep pain and suffering experienced by victims of sexual assault. Sexual assault is an extreme violation of a person's body and sense of self and safety. Sexual violence is a pervasive social problem. National studies indicate that approximately one in four women will be sexually assaulted in their lifetimes. Survivors often turn to hospitals and local law enforcement for help, and many volunteer to have professionals collect a sexual assault kit to preserve physical evidence from their bodies. The process of collecting a sexual assault kit is extremely invasive and difficult.</w:t>
      </w:r>
    </w:p>
    <w:p>
      <w:pPr>
        <w:spacing w:before="0" w:after="0" w:line="408" w:lineRule="exact"/>
        <w:ind w:left="0" w:right="0" w:firstLine="576"/>
        <w:jc w:val="left"/>
      </w:pPr>
      <w:r>
        <w:rPr/>
        <w:t xml:space="preserve">The legislature finds that, when forensic analysis is completed, the biological evidence contained inside sexual assault kits can be an incredibly powerful tool for law enforcement to solve and prevent crime. Forensic analysis of all sexual assault kits sends a message to survivors that they matter. It sends a message to perpetrators that they will be held accountable for their crimes. The legislature is committed to bringing healing and justice to survivors of sexual assault.</w:t>
      </w:r>
    </w:p>
    <w:p>
      <w:pPr>
        <w:spacing w:before="0" w:after="0" w:line="408" w:lineRule="exact"/>
        <w:ind w:left="0" w:right="0" w:firstLine="576"/>
        <w:jc w:val="left"/>
      </w:pPr>
      <w:r>
        <w:rPr/>
        <w:t xml:space="preserve">The legislature recognizes the laudable and successful efforts of law enforcement in the utilization of forensic analysis of sexual assault kits in the investigation and prosecution of crimes in Washington state. In 2015, the legislature enhanced utilization of this tool by requiring the preservation and forensic analysis of sexual assault kits. The legislature intends to continue building on its efforts through the establishment of the statewide sexual assault kit tracking system. The system will be designed to track all sexual assault kits in Washington state, regardless of when they were collected, in order to further empower survivors with information, assist law enforcement with investigations and crime prevention, and create transparency and foster public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Allow medical facilities performing sexual assault forensic examinations, law enforcement agencies, prosecutors, the Washington state patrol bureau of forensic laboratory services, and other entities in the custody of sexual assault kits to update and track the status and location of sexual assault kits;</w:t>
      </w:r>
    </w:p>
    <w:p>
      <w:pPr>
        <w:spacing w:before="0" w:after="0" w:line="408" w:lineRule="exact"/>
        <w:ind w:left="0" w:right="0" w:firstLine="576"/>
        <w:jc w:val="left"/>
      </w:pPr>
      <w:r>
        <w:rPr/>
        <w:t xml:space="preserve">(c) Allow victims of sexual assault to anonymously track or receive updates regarding the status of their sexual assault kits; and</w:t>
      </w:r>
    </w:p>
    <w:p>
      <w:pPr>
        <w:spacing w:before="0" w:after="0" w:line="408" w:lineRule="exact"/>
        <w:ind w:left="0" w:right="0" w:firstLine="576"/>
        <w:jc w:val="left"/>
      </w:pPr>
      <w:r>
        <w:rPr/>
        <w:t xml:space="preserve">(d)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in the custody of sexual assault kits shall fully participate in the system no later than June 1, 2018.</w:t>
      </w:r>
    </w:p>
    <w:p>
      <w:pPr>
        <w:spacing w:before="0" w:after="0" w:line="408" w:lineRule="exact"/>
        <w:ind w:left="0" w:right="0" w:firstLine="576"/>
        <w:jc w:val="left"/>
      </w:pPr>
      <w:r>
        <w:rPr/>
        <w:t xml:space="preserve">(4) The Washington state patrol must submit a quarterly report on the statewide sexual assault kit tracking system to the joint legislative task force on sexual assault forensic examination best practices, the appropriate committees of the legislature, and the governor. The Washington state patrol may publish the current quarterly report on its web site. The first quarterly report is due on July 31, 2017, and subsequent quarterly reports are due on October 31st, January 31st, April 30th, and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quarterly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quarter statewide and by jurisdiction;</w:t>
      </w:r>
    </w:p>
    <w:p>
      <w:pPr>
        <w:spacing w:before="0" w:after="0" w:line="408" w:lineRule="exact"/>
        <w:ind w:left="0" w:right="0" w:firstLine="576"/>
        <w:jc w:val="left"/>
      </w:pPr>
      <w:r>
        <w:rPr/>
        <w:t xml:space="preserve">(d) The total and quarterly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quarter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quarter statewide and by jurisdiction;</w:t>
      </w:r>
    </w:p>
    <w:p>
      <w:pPr>
        <w:spacing w:before="0" w:after="0" w:line="408" w:lineRule="exact"/>
        <w:ind w:left="0" w:right="0" w:firstLine="576"/>
        <w:jc w:val="left"/>
      </w:pPr>
      <w:r>
        <w:rPr/>
        <w:t xml:space="preserve">(g) The total and quarterly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in the custody of the sexual assault kit. If a participating jurisdiction receives or adds less than five sexual assault kits in a quarter, then the Washington state patrol shall combine the quarterly data with one or more adjacent or overlapping jurisdictions to create a multijurisdictional or regional report. The multijurisdictional or regional report must list the included jurisdictions.</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Local law enforcement agencies shall participate in the statewide sexual assault kit tracking system established in section 2 of this act for the purpose of tracking the status of all sexual assault kits in the custody of local law enforcement agencies and other entities contracting with local law enforcement agencies. Local law enforcement agencies shall begin full participation in the system according to the implementation schedule established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sheriff and his or her deputies shall participate in the statewide sexual assault kit tracking system established in section 2 of this act for the purpose of tracking the status of all sexual assault kits in the custody of the department and other entities contracting with the department. A sheriff shall begin full participation in the system according to the implementation schedule established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bureau of forensic laboratory services shall participate in the statewide sexual assault kit tracking system established in section 2 of this act for the purpose of tracking the status of all sexual assault kits in the custody of the Washington state patrol and other entities contracting with the Washington state patrol. The Washington state patrol bureau of forensic laboratory services shall begin full participation in the system according to the implementation schedule established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Hospitals licensed under this chapter shall participate in the statewide sexual assault kit tracking system established in section 2 of this act for the purpose of tracking the status of all sexual assault kits collected by or in the custody of hospitals and other entities contracting with hospitals. Hospitals shall begin full participation in the system according to the implementation schedule established by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020</w:t>
      </w:r>
      <w:r>
        <w:rPr/>
        <w:t xml:space="preserve"> and 2012 1st sp.s. c 5 s 2 are each amended to read as follows:</w:t>
      </w:r>
    </w:p>
    <w:p>
      <w:pPr>
        <w:spacing w:before="0" w:after="0" w:line="408" w:lineRule="exact"/>
        <w:ind w:left="0" w:right="0" w:firstLine="576"/>
        <w:jc w:val="left"/>
      </w:pPr>
      <w:r>
        <w:rPr/>
        <w:t xml:space="preserve">The prosecuting attorney shall:</w:t>
      </w:r>
    </w:p>
    <w:p>
      <w:pPr>
        <w:spacing w:before="0" w:after="0" w:line="408" w:lineRule="exact"/>
        <w:ind w:left="0" w:right="0" w:firstLine="576"/>
        <w:jc w:val="left"/>
      </w:pPr>
      <w:r>
        <w:rPr/>
        <w:t xml:space="preserve">(1) Be legal adviser of the legislative authority, giving it his or her written opinion when required by the legislative authority or the chairperson thereof touching any subject which the legislative authority may be called or required to act upon relating to the management of county affairs;</w:t>
      </w:r>
    </w:p>
    <w:p>
      <w:pPr>
        <w:spacing w:before="0" w:after="0" w:line="408" w:lineRule="exact"/>
        <w:ind w:left="0" w:right="0" w:firstLine="576"/>
        <w:jc w:val="left"/>
      </w:pPr>
      <w:r>
        <w:rPr/>
        <w:t xml:space="preserve">(2) Be legal adviser to all county and precinct officers and school directors in all matters relating to their official business, and when required draw up all instruments of an official nature for the use of said officers;</w:t>
      </w:r>
    </w:p>
    <w:p>
      <w:pPr>
        <w:spacing w:before="0" w:after="0" w:line="408" w:lineRule="exact"/>
        <w:ind w:left="0" w:right="0" w:firstLine="576"/>
        <w:jc w:val="left"/>
      </w:pPr>
      <w:r>
        <w:rPr/>
        <w:t xml:space="preserve">(3) Appear for and represent the state, county, and all school districts subject to the supervisory control and direction of the attorney general in all criminal and civil proceedings in which the state or the county or any school district in the county may be a party;</w:t>
      </w:r>
    </w:p>
    <w:p>
      <w:pPr>
        <w:spacing w:before="0" w:after="0" w:line="408" w:lineRule="exact"/>
        <w:ind w:left="0" w:right="0" w:firstLine="576"/>
        <w:jc w:val="left"/>
      </w:pPr>
      <w:r>
        <w:rPr/>
        <w:t xml:space="preserve">(4) Prosecute all criminal and civil actions in which the state or the county may be a party, defend all suits brought against the state or the county, and prosecute actions upon forfeited recognizances and bonds and actions for the recovery of debts, fines, penalties, and forfeitures accruing to the state or the county;</w:t>
      </w:r>
    </w:p>
    <w:p>
      <w:pPr>
        <w:spacing w:before="0" w:after="0" w:line="408" w:lineRule="exact"/>
        <w:ind w:left="0" w:right="0" w:firstLine="576"/>
        <w:jc w:val="left"/>
      </w:pPr>
      <w:r>
        <w:rPr/>
        <w:t xml:space="preserve">(5) Attend and appear before and give advice to the grand jury when cases are presented to it for consideration and draw all indictments when required by the grand jury;</w:t>
      </w:r>
    </w:p>
    <w:p>
      <w:pPr>
        <w:spacing w:before="0" w:after="0" w:line="408" w:lineRule="exact"/>
        <w:ind w:left="0" w:right="0" w:firstLine="576"/>
        <w:jc w:val="left"/>
      </w:pPr>
      <w:r>
        <w:rPr/>
        <w:t xml:space="preserve">(6) Institute and prosecute proceedings before magistrates for the arrest of persons charged with or reasonably suspected of felonies when the prosecuting attorney has information that any such offense has been committed and the prosecuting attorney shall for that purpose attend when required by them if the prosecuting attorney is not then in attendance upon the superior court;</w:t>
      </w:r>
    </w:p>
    <w:p>
      <w:pPr>
        <w:spacing w:before="0" w:after="0" w:line="408" w:lineRule="exact"/>
        <w:ind w:left="0" w:right="0" w:firstLine="576"/>
        <w:jc w:val="left"/>
      </w:pPr>
      <w:r>
        <w:rPr/>
        <w:t xml:space="preserve">(7) Carefully tax all cost bills in criminal cases and take care that no useless witness fees are taxed as part of the costs and that the officers authorized to execute process tax no other or greater fees than the fees allowed by law;</w:t>
      </w:r>
    </w:p>
    <w:p>
      <w:pPr>
        <w:spacing w:before="0" w:after="0" w:line="408" w:lineRule="exact"/>
        <w:ind w:left="0" w:right="0" w:firstLine="576"/>
        <w:jc w:val="left"/>
      </w:pPr>
      <w:r>
        <w:rPr/>
        <w:t xml:space="preserve">(8) Receive all cost bills in criminal cases before district judges at the trial of which the prosecuting attorney was not present, before they are lodged with the legislative authority for payment, whereupon the prosecuting attorney may retax the same and the prosecuting attorney must do so if the legislative authority deems any bill exorbitant or improperly taxed;</w:t>
      </w:r>
    </w:p>
    <w:p>
      <w:pPr>
        <w:spacing w:before="0" w:after="0" w:line="408" w:lineRule="exact"/>
        <w:ind w:left="0" w:right="0" w:firstLine="576"/>
        <w:jc w:val="left"/>
      </w:pPr>
      <w:r>
        <w:rPr/>
        <w:t xml:space="preserve">(9) Present all violations of the election laws which may come to the prosecuting attorney's knowledge to the special consideration of the proper jury;</w:t>
      </w:r>
    </w:p>
    <w:p>
      <w:pPr>
        <w:spacing w:before="0" w:after="0" w:line="408" w:lineRule="exact"/>
        <w:ind w:left="0" w:right="0" w:firstLine="576"/>
        <w:jc w:val="left"/>
      </w:pPr>
      <w:r>
        <w:rPr/>
        <w:t xml:space="preserve">(10) Examine once in each year the official bonds of all county and precinct officers and report to the legislative authority any defect in the bonds of any such officer;</w:t>
      </w:r>
    </w:p>
    <w:p>
      <w:pPr>
        <w:spacing w:before="0" w:after="0" w:line="408" w:lineRule="exact"/>
        <w:ind w:left="0" w:right="0" w:firstLine="576"/>
        <w:jc w:val="left"/>
      </w:pPr>
      <w:r>
        <w:rPr/>
        <w:t xml:space="preserve">(11) Seek to reform and improve the administration of criminal justice and stimulate efforts to remedy inadequacies or injustice in substantive or procedural law</w:t>
      </w:r>
      <w:r>
        <w:rPr>
          <w:u w:val="single"/>
        </w:rPr>
        <w:t xml:space="preserve">;</w:t>
      </w:r>
    </w:p>
    <w:p>
      <w:pPr>
        <w:spacing w:before="0" w:after="0" w:line="408" w:lineRule="exact"/>
        <w:ind w:left="0" w:right="0" w:firstLine="576"/>
        <w:jc w:val="left"/>
      </w:pPr>
      <w:r>
        <w:rPr>
          <w:u w:val="single"/>
        </w:rPr>
        <w:t xml:space="preserve">(12) Participate in the statewide sexual assault kit tracking system established in section 2 of this act for the purpose of tracking the status of all sexual assault kits connected to criminal investigations and prosecutions within the county. Prosecuting attorneys shall begin full participation in the system according to the implementation schedule established by the Washington state patrol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Any personally identifiable records and information contained within the statewide sexual assault kit tracking system established in section 2 of this act. Personally identifiable records and information includes: (a) A person's name, initials, address, location, phone number, email address, date of birth, social security number, driver's license number, or emergency and familial contact information; and (b) any barcode or other identifier associated with a specific sexual assault kit or its contents</w:t>
      </w:r>
      <w:r>
        <w:rPr/>
        <w:t xml:space="preserve">.</w:t>
      </w:r>
    </w:p>
    <w:p>
      <w:pPr>
        <w:spacing w:before="240" w:after="0" w:line="408" w:lineRule="exact"/>
        <w:ind w:left="0" w:right="0" w:firstLine="576"/>
        <w:jc w:val="center"/>
      </w:pPr>
      <w:r>
        <w:rPr>
          <w:b/>
        </w:rPr>
        <w:t xml:space="preserve">PART II - ACCEPTING DONATIONS FOR PROTECTING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Washington sexual assault kit program is created within the department for the purpose of accepting private funds conducting forensic analysis of sexual assault kits in the possession of law enforcement agencies but not submitted for analysis as of July 24, 2015. The director may accept gifts, grants, donations, or moneys from any source for deposit in the Washington sexual assault kit account created under subsection (2) of this section.</w:t>
      </w:r>
    </w:p>
    <w:p>
      <w:pPr>
        <w:spacing w:before="0" w:after="0" w:line="408" w:lineRule="exact"/>
        <w:ind w:left="0" w:right="0" w:firstLine="576"/>
        <w:jc w:val="left"/>
      </w:pPr>
      <w:r>
        <w:rPr/>
        <w:t xml:space="preserve">(2) The Washington sexual assault kit account is created in the custody of the state treasurer. Funds deposited in the Washington sexual assault kit account may be used for the Washington sexual assault kit program established under this section. The Washington sexual assault kit account is subject to allotment procedures under chapter 43.88 RCW, but an appropriation is not required for expenditures.</w:t>
      </w:r>
    </w:p>
    <w:p>
      <w:pPr>
        <w:spacing w:before="0" w:after="0" w:line="408" w:lineRule="exact"/>
        <w:ind w:left="0" w:right="0" w:firstLine="576"/>
        <w:jc w:val="left"/>
      </w:pPr>
      <w:r>
        <w:rPr/>
        <w:t xml:space="preserve">(3) Funds deposited in the Washington sexual assault kit account must be transferred and used exclusively for the following:</w:t>
      </w:r>
    </w:p>
    <w:p>
      <w:pPr>
        <w:spacing w:before="0" w:after="0" w:line="408" w:lineRule="exact"/>
        <w:ind w:left="0" w:right="0" w:firstLine="576"/>
        <w:jc w:val="left"/>
      </w:pPr>
      <w:r>
        <w:rPr/>
        <w:t xml:space="preserve">(a) Eighty-five percent of the funds for the Washington state patrol bureau of forensic laboratory services for the purpose of conducting forensic analysis of sexual assault kits in the possession of law enforcement agencies but not submitted for forensic analysis as of July 24, 2015; and</w:t>
      </w:r>
    </w:p>
    <w:p>
      <w:pPr>
        <w:spacing w:before="0" w:after="0" w:line="408" w:lineRule="exact"/>
        <w:ind w:left="0" w:right="0" w:firstLine="576"/>
        <w:jc w:val="left"/>
      </w:pPr>
      <w:r>
        <w:rPr/>
        <w:t xml:space="preserve">(b) Fifteen percent of the funds for the office of crime victims advocacy in the department for the purpose of funding grants for sexual assault nurse examiner services and training.</w:t>
      </w:r>
    </w:p>
    <w:p>
      <w:pPr>
        <w:spacing w:before="0" w:after="0" w:line="408" w:lineRule="exact"/>
        <w:ind w:left="0" w:right="0" w:firstLine="576"/>
        <w:jc w:val="left"/>
      </w:pPr>
      <w:r>
        <w:rPr/>
        <w:t xml:space="preserve">(4) This section expires June 30, 2022.</w:t>
      </w:r>
    </w:p>
    <w:p>
      <w:pPr>
        <w:spacing w:before="240" w:after="0" w:line="408" w:lineRule="exact"/>
        <w:ind w:left="0" w:right="0" w:firstLine="576"/>
        <w:jc w:val="center"/>
      </w:pPr>
      <w:r>
        <w:rPr>
          <w:b/>
        </w:rPr>
        <w:t xml:space="preserve">PART III - SEXUALLY ORIENTED BUSINESS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state has a substantial interest in protecting and preserving the quality of life for its communities against the adverse secondary effects of live adult entertainment. The legislature recognizes local governments have an important role in regulating businesses engaged in live adult entertainment, including reasonable location and licensing restrictions, for the purpose of minimizing adverse secondary effects. However, the adoption of a statewide fee can provide further assistance to the victims of crimes directly and indirectly resulting from these businesses.</w:t>
      </w:r>
    </w:p>
    <w:p>
      <w:pPr>
        <w:spacing w:before="0" w:after="0" w:line="408" w:lineRule="exact"/>
        <w:ind w:left="0" w:right="0" w:firstLine="576"/>
        <w:jc w:val="left"/>
      </w:pPr>
      <w:r>
        <w:rPr/>
        <w:t xml:space="preserve">The legislature finds that in Washington state, sexually oriented businesses featuring live adult entertainment earn more than twenty-five million dollars per year in revenue. Of the millions of female victims of human trafficking, seventy percent are trafficked into the commercial sex industry, including being recruited to work as hostesses, waitresses, or exotic dancers in sexually oriented businesses featuring adult entertainment. Exotic dancers are more likely to be victims of sexual violence, including sexual assault and rape. The office of crime victims advocacy plays a critical role in providing support to victims of both human trafficking and sexual assault.</w:t>
      </w:r>
    </w:p>
    <w:p>
      <w:pPr>
        <w:spacing w:before="0" w:after="0" w:line="408" w:lineRule="exact"/>
        <w:ind w:left="0" w:right="0" w:firstLine="576"/>
        <w:jc w:val="left"/>
      </w:pPr>
      <w:r>
        <w:rPr/>
        <w:t xml:space="preserve">The legislature hereby establishes the sexually oriented business fee to fund policies and programming for investigating sex crimes and supporting trafficking and sex crime victims in Washington. The sexually oriented business fee does not regulate or prohibit any kind of speech. The legislature's interest in preventing harmful secondary effects is not related to the suppression of expression in nude dancing. Citizens are still free to engage in such forms of expression to the extent it complies with other legally established time, place, and manner restrictions. Instead, the sexually oriented business fee offsets the impacts of crime and the other deleterious effects caused by the presence of sexually oriented businesses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fee upon the admission to a sexually oriented live adult entertainment establishment, in an amount equal to four dollars. The fee imposed under this section must be paid by the patron to the operator of the establishment. Each operator must collect from the patron the full amount of the fee in respect to each admission and without respect to any cover charges that the operator may charge. The fee collected from the patron by the operator must be paid to the department of revenue in accordance with RCW 82.32.045.</w:t>
      </w:r>
    </w:p>
    <w:p>
      <w:pPr>
        <w:spacing w:before="0" w:after="0" w:line="408" w:lineRule="exact"/>
        <w:ind w:left="0" w:right="0" w:firstLine="576"/>
        <w:jc w:val="left"/>
      </w:pPr>
      <w:r>
        <w:rPr/>
        <w:t xml:space="preserve">(2) All other applicable provisions of chapter 82.32 RCW have full force and application with respect to the fee imposed under this section. The department of revenue must administer this section.</w:t>
      </w:r>
    </w:p>
    <w:p>
      <w:pPr>
        <w:spacing w:before="0" w:after="0" w:line="408" w:lineRule="exact"/>
        <w:ind w:left="0" w:right="0" w:firstLine="576"/>
        <w:jc w:val="left"/>
      </w:pPr>
      <w:r>
        <w:rPr/>
        <w:t xml:space="preserve">(3) Receipts from the fee imposed in this section must be deposited into the Washington sexually oriented business fee account established in section 13 of this act.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"Adult entertainment" means:</w:t>
      </w:r>
    </w:p>
    <w:p>
      <w:pPr>
        <w:spacing w:before="0" w:after="0" w:line="408" w:lineRule="exact"/>
        <w:ind w:left="0" w:right="0" w:firstLine="576"/>
        <w:jc w:val="left"/>
      </w:pPr>
      <w:r>
        <w:rPr/>
        <w:t xml:space="preserve">(i) Any live exhibition, performance, or dance of any type conducted by an individual who is unclothed or in such costume, attire, or clothing as to expose any portion of the female breast below the top of the areola or any portion of the pubic region, anus, buttocks, vulva, or genitals;</w:t>
      </w:r>
    </w:p>
    <w:p>
      <w:pPr>
        <w:spacing w:before="0" w:after="0" w:line="408" w:lineRule="exact"/>
        <w:ind w:left="0" w:right="0" w:firstLine="576"/>
        <w:jc w:val="left"/>
      </w:pPr>
      <w:r>
        <w:rPr/>
        <w:t xml:space="preserve">(ii) Any performance of the following acts or of acts which simulate, or use artificial devices or inanimate objects which depict:</w:t>
      </w:r>
    </w:p>
    <w:p>
      <w:pPr>
        <w:spacing w:before="0" w:after="0" w:line="408" w:lineRule="exact"/>
        <w:ind w:left="0" w:right="0" w:firstLine="576"/>
        <w:jc w:val="left"/>
      </w:pPr>
      <w:r>
        <w:rPr/>
        <w:t xml:space="preserve">(A) Sexual intercourse, masturbation, sodomy, bestiality, oral copulation, flagellation, or any sexual acts that are prohibited by law;</w:t>
      </w:r>
    </w:p>
    <w:p>
      <w:pPr>
        <w:spacing w:before="0" w:after="0" w:line="408" w:lineRule="exact"/>
        <w:ind w:left="0" w:right="0" w:firstLine="576"/>
        <w:jc w:val="left"/>
      </w:pPr>
      <w:r>
        <w:rPr/>
        <w:t xml:space="preserve">(B) The touching, caressing, or fondling of the breast, buttocks, anus, or genitals; or</w:t>
      </w:r>
    </w:p>
    <w:p>
      <w:pPr>
        <w:spacing w:before="0" w:after="0" w:line="408" w:lineRule="exact"/>
        <w:ind w:left="0" w:right="0" w:firstLine="576"/>
        <w:jc w:val="left"/>
      </w:pPr>
      <w:r>
        <w:rPr/>
        <w:t xml:space="preserve">(C) The displaying of the pubic hair, anus, vulva, or genitals.</w:t>
      </w:r>
    </w:p>
    <w:p>
      <w:pPr>
        <w:spacing w:before="0" w:after="0" w:line="408" w:lineRule="exact"/>
        <w:ind w:left="0" w:right="0" w:firstLine="576"/>
        <w:jc w:val="left"/>
      </w:pPr>
      <w:r>
        <w:rPr/>
        <w:t xml:space="preserve">(b) "Cover charge" means a charge, regardless of its label, to enter a sexually oriented live adult entertainment establishment or added to the patron's bill by an operator of an establishment or otherwise collected after entrance to the establishment, and the patron is provided the opportunity to enter and view adult entertainment in exchange for payment of the charge.</w:t>
      </w:r>
    </w:p>
    <w:p>
      <w:pPr>
        <w:spacing w:before="0" w:after="0" w:line="408" w:lineRule="exact"/>
        <w:ind w:left="0" w:right="0" w:firstLine="576"/>
        <w:jc w:val="left"/>
      </w:pPr>
      <w:r>
        <w:rPr/>
        <w:t xml:space="preserve">(c) "Operator" means any person who operates, conducts, or maintains a sexually oriented adult entertainment establishment.</w:t>
      </w:r>
    </w:p>
    <w:p>
      <w:pPr>
        <w:spacing w:before="0" w:after="0" w:line="408" w:lineRule="exact"/>
        <w:ind w:left="0" w:right="0" w:firstLine="576"/>
        <w:jc w:val="left"/>
      </w:pPr>
      <w:r>
        <w:rPr/>
        <w:t xml:space="preserve">(d) "Patron" means any individual who is admitted to a sexually oriented live adult entertainment establishment.</w:t>
      </w:r>
    </w:p>
    <w:p>
      <w:pPr>
        <w:spacing w:before="0" w:after="0" w:line="408" w:lineRule="exact"/>
        <w:ind w:left="0" w:right="0" w:firstLine="576"/>
        <w:jc w:val="left"/>
      </w:pPr>
      <w:r>
        <w:rPr/>
        <w:t xml:space="preserve">(e) "Person" means any individual, partnership, corporation, trust, incorporated or unincorporated association, marital community, joint venture, governmental entity, or other entity or group of persons, however organized.</w:t>
      </w:r>
    </w:p>
    <w:p>
      <w:pPr>
        <w:spacing w:before="0" w:after="0" w:line="408" w:lineRule="exact"/>
        <w:ind w:left="0" w:right="0" w:firstLine="576"/>
        <w:jc w:val="left"/>
      </w:pPr>
      <w:r>
        <w:rPr/>
        <w:t xml:space="preserve">(f) "Sexually oriented live adult entertainment establishment" means an adult cabaret, erotic dance venue, strip club, or any other commercial premises where live adult entertainment is provided during at least thirty days within a calendar year or a proportional number of days if the establishment was not open for a full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fees required to be collected by the operator under section 11 of this act are deemed to be held in trust by the operator until paid to the department of revenue, and any operator who appropriates or converts the fees collected to his or her own use or to any use other than the payment of the fees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(2) If any operator fails to collect the fees imposed under section 11 of this act or, having collected the fees, fails to pay the collected fees to the department of revenue in the manner prescribed in section 11 of this act, whether such failure is the result of his or her own acts or the result of acts or conditions beyond the operator's control, the operator is nevertheless, personally liable to the state for the amount of the fees.</w:t>
      </w:r>
    </w:p>
    <w:p>
      <w:pPr>
        <w:spacing w:before="0" w:after="0" w:line="408" w:lineRule="exact"/>
        <w:ind w:left="0" w:right="0" w:firstLine="576"/>
        <w:jc w:val="left"/>
      </w:pPr>
      <w:r>
        <w:rPr/>
        <w:t xml:space="preserve">(3) The amount of the fees, until paid by the patron to the operator or to the department of revenue, constitutes a debt from the patron to the operator. Any operator who fails or refuses to collect the fees as required with intent to violate the provisions of this chapter or to gain some advantage or benefit, either direct or indirect, and any patron who refuses to pay any fees due under this chapter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sexually oriented business fee account is created in the state treasury. All revenues from the sexually oriented live adult entertainment business admission fee established in section 11 of this act must be deposited into the account. Moneys in the account may only be spent after appropriation.</w:t>
      </w:r>
    </w:p>
    <w:p>
      <w:pPr>
        <w:spacing w:before="0" w:after="0" w:line="408" w:lineRule="exact"/>
        <w:ind w:left="0" w:right="0" w:firstLine="576"/>
        <w:jc w:val="left"/>
      </w:pPr>
      <w:r>
        <w:rPr/>
        <w:t xml:space="preserve">(2) As a first priority, the legislature must appropriate from the account for the creation, maintenance, and operation of the statewide sexual assault kit tracking system as established in section 2 of this act.</w:t>
      </w:r>
    </w:p>
    <w:p>
      <w:pPr>
        <w:spacing w:before="0" w:after="0" w:line="408" w:lineRule="exact"/>
        <w:ind w:left="0" w:right="0" w:firstLine="576"/>
        <w:jc w:val="left"/>
      </w:pPr>
      <w:r>
        <w:rPr/>
        <w:t xml:space="preserve">(3) It is the intent of the legislature to additionally provide resources for the priorities as enumerated in this subsection. To the extent that moneys are available in the Washington sexually oriented business fee account after appropriation for purposes of subsection (2) of this section, appropriations may be made for the following, with priority according to their order:</w:t>
      </w:r>
    </w:p>
    <w:p>
      <w:pPr>
        <w:spacing w:before="0" w:after="0" w:line="408" w:lineRule="exact"/>
        <w:ind w:left="0" w:right="0" w:firstLine="576"/>
        <w:jc w:val="left"/>
      </w:pPr>
      <w:r>
        <w:rPr/>
        <w:t xml:space="preserve">(a) The Harborview center for sexual assault and traumatic stress for the sole purpose of conducting statewide sexual assault nurse examiner trainings for health care professionals in order to facilitate the provision of forensic sexual assault examination services;</w:t>
      </w:r>
    </w:p>
    <w:p>
      <w:pPr>
        <w:spacing w:before="0" w:after="0" w:line="408" w:lineRule="exact"/>
        <w:ind w:left="0" w:right="0" w:firstLine="576"/>
        <w:jc w:val="left"/>
      </w:pPr>
      <w:r>
        <w:rPr/>
        <w:t xml:space="preserve">(b) The office of crime victims advocacy in the department of commerce for the purposes of providing services and support, including educational and vocational training opportunities, to victims of human trafficking;</w:t>
      </w:r>
    </w:p>
    <w:p>
      <w:pPr>
        <w:spacing w:before="0" w:after="0" w:line="408" w:lineRule="exact"/>
        <w:ind w:left="0" w:right="0" w:firstLine="576"/>
        <w:jc w:val="left"/>
      </w:pPr>
      <w:r>
        <w:rPr/>
        <w:t xml:space="preserve">(c) The Washington state patrol bureau of forensic laboratory services for the purpose of conducting forensic analysis of sexual assault kits in the possession of law enforcement agencies but not submitted for forensic analysis as of July 24, 2015; or</w:t>
      </w:r>
    </w:p>
    <w:p>
      <w:pPr>
        <w:spacing w:before="0" w:after="0" w:line="408" w:lineRule="exact"/>
        <w:ind w:left="0" w:right="0" w:firstLine="576"/>
        <w:jc w:val="left"/>
      </w:pPr>
      <w:r>
        <w:rPr/>
        <w:t xml:space="preserve">(d) The Washington state patrol bureau of forensic laboratory services for the purpose of conducting forensic analysis of sexual assault kits, regardless of the date of submission.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2015 c 188 s 121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including taxes imposed under RCW 82.08.020 and 82.08.150</w:t>
      </w:r>
      <w:r>
        <w:rPr>
          <w:u w:val="single"/>
        </w:rPr>
        <w:t xml:space="preserve">, and the sexually oriented business fees collected from patrons and held in trust under section 12 of this act</w:t>
      </w:r>
      <w:r>
        <w:rPr/>
        <w:t xml:space="preserve">.</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w:t>
      </w:r>
      <w:r>
        <w:rPr>
          <w:u w:val="single"/>
        </w:rPr>
        <w:t xml:space="preserve">the Washington sexual assault kit account,</w:t>
      </w:r>
      <w:r>
        <w:rPr/>
        <w:t xml:space="preserve">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13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13 of this act take effect October 1, 2016.</w:t>
      </w:r>
    </w:p>
    <w:p/>
    <w:p>
      <w:pPr>
        <w:jc w:val="center"/>
      </w:pPr>
      <w:r>
        <w:rPr>
          <w:b/>
        </w:rPr>
        <w:t>--- END ---</w:t>
      </w:r>
    </w:p>
    <w:sectPr>
      <w:pgNumType w:start="1"/>
      <w:footerReference xmlns:r="http://schemas.openxmlformats.org/officeDocument/2006/relationships" r:id="R7975306792114a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c70f3855a3470b" /><Relationship Type="http://schemas.openxmlformats.org/officeDocument/2006/relationships/footer" Target="/word/footer.xml" Id="R7975306792114a4f" /></Relationships>
</file>