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04dc0dbcea4fbd" /></Relationships>
</file>

<file path=word/document.xml><?xml version="1.0" encoding="utf-8"?>
<w:document xmlns:w="http://schemas.openxmlformats.org/wordprocessingml/2006/main">
  <w:body>
    <w:p>
      <w:r>
        <w:t>H-3941.2</w:t>
      </w:r>
    </w:p>
    <w:p>
      <w:pPr>
        <w:jc w:val="center"/>
      </w:pPr>
      <w:r>
        <w:t>_______________________________________________</w:t>
      </w:r>
    </w:p>
    <w:p/>
    <w:p>
      <w:pPr>
        <w:jc w:val="center"/>
      </w:pPr>
      <w:r>
        <w:rPr>
          <w:b/>
        </w:rPr>
        <w:t>SUBSTITUTE HOUSE BILL 2544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Frame, Ryu, Robinson, Appleton, Fitzgibbon, Stokesbary, Wylie, McBride, Gregerson, Sells, Tarleton, Pollet, Bergquist,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"Multifamily dwelling" means a building consisting of more than one dwelling unit, as further defined by the governing authority.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(9)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(10)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(11) "Single-family dwelling unit" means an individual detached dwelling, as further defined by the governing authority.</w:t>
      </w:r>
    </w:p>
    <w:p>
      <w:pPr>
        <w:spacing w:before="0" w:after="0" w:line="408" w:lineRule="exact"/>
        <w:ind w:left="0" w:right="0" w:firstLine="576"/>
        <w:jc w:val="left"/>
      </w:pPr>
      <w:r>
        <w:rPr/>
        <w:t xml:space="preserve">(12)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county median income,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health and quality standards for up to two years if the owner of the property submits a rehabilitation plan to comply with health and quality standards. The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0" w:after="0" w:line="408" w:lineRule="exact"/>
        <w:ind w:left="0" w:right="0" w:firstLine="576"/>
        <w:jc w:val="left"/>
      </w:pPr>
      <w:r>
        <w:rPr/>
        <w:t xml:space="preserve">(3) The authorized representative of the governing authority may waive the unit affordability and occupancy restrictions for an incidental number of units occupied by existing over-income tenants at the time of application. The waiver should be limited for a specified period, but not to exceed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three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92483932a3c24c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9d8881ce54faa" /><Relationship Type="http://schemas.openxmlformats.org/officeDocument/2006/relationships/footer" Target="/word/footer.xml" Id="R92483932a3c24cc7" /></Relationships>
</file>