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38ed5f9e64a22" /></Relationships>
</file>

<file path=word/document.xml><?xml version="1.0" encoding="utf-8"?>
<w:document xmlns:w="http://schemas.openxmlformats.org/wordprocessingml/2006/main">
  <w:body>
    <w:p>
      <w:r>
        <w:t>H-3492.1</w:t>
      </w:r>
    </w:p>
    <w:p>
      <w:pPr>
        <w:jc w:val="center"/>
      </w:pPr>
      <w:r>
        <w:t>_______________________________________________</w:t>
      </w:r>
    </w:p>
    <w:p/>
    <w:p>
      <w:pPr>
        <w:jc w:val="center"/>
      </w:pPr>
      <w:r>
        <w:rPr>
          <w:b/>
        </w:rPr>
        <w:t>HOUSE BILL 2553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Wilson, Griffey, Vick, G. Hunt, Shea, Hayes, Condotta, Johnson, Young, and Scott</w:t>
      </w:r>
    </w:p>
    <w:p/>
    <w:p>
      <w:r>
        <w:rPr>
          <w:t xml:space="preserve">Read first time 01/14/16.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constitutionally guaranteed right to the lawful possession of firearms during a state of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The United States Constitution, Amendment II, guarantees that, "A well-regulated militia being necessary to the security of a free state, the right of the people to keep and bear arms, shall not be infringed"; (b) the Washington state Constitution, Article I, section 24, guarantees that, "The right of the individual citizen to bear arms in defense of himself, or the state, shall not be impaired..."; (c) the constitutionally protected right to bear arms is an individual right intended to ensure that society and law-abiding persons remain protected from criminal aggressors within their homes, neighborhoods, and communities; (d) law-abiding citizens who are attacked in a place where they have a right to be have no duty to retreat and have the right to stand their ground and meet force with defensive force, including deadly force in certain circumstances; (e) law-abiding persons must be able to protect themselves, their families, and others from criminal intruders and attackers without fear of prosecution for acting in the lawful defense of themselves, their families, and others; and (f) law-abiding citizens should not be required to surrender their constitutional right to bear arms and thereby surrender their personal safety and well-being to criminal aggressors at any time, but especially during a state of emergency when law and order is at a much higher risk of breaking down, law enforcement resources are frequently strapped, and criminal predators are much more free to prey on those unable to adequately protect themselves and their families.</w:t>
      </w:r>
    </w:p>
    <w:p>
      <w:pPr>
        <w:spacing w:before="0" w:after="0" w:line="408" w:lineRule="exact"/>
        <w:ind w:left="0" w:right="0" w:firstLine="576"/>
        <w:jc w:val="left"/>
      </w:pPr>
      <w:r>
        <w:rPr/>
        <w:t xml:space="preserve">(2) It is the intent of the legislature that, during the continuance of any proclaimed state of emergency, no person or business who is not otherwise prohibited by law from the possession, transfer, sale, transport, storage, display, or use of firearms or ammunition shall be prohibited or restricted by either the governor or any governmental entity or political subdivision of the state from the otherwise lawful possession, transfer, sale, transport, storage, display, or use of firearms or ammunition.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w:t>
      </w:r>
      <w:r>
        <w:rPr>
          <w:u w:val="single"/>
        </w:rPr>
        <w:t xml:space="preserve">,</w:t>
      </w:r>
      <w:r>
        <w:rPr/>
        <w:t xml:space="preserve"> after proclaiming a state of emergency and prior to terminating such, may, in the area described by the proclamation</w:t>
      </w:r>
      <w:r>
        <w:rPr>
          <w:u w:val="single"/>
        </w:rPr>
        <w:t xml:space="preserve">,</w:t>
      </w:r>
      <w:r>
        <w:rPr/>
        <w:t xml:space="preserve">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w:t>
      </w:r>
      <w:r>
        <w:rPr>
          <w:u w:val="single"/>
        </w:rPr>
        <w:t xml:space="preserve">,</w:t>
      </w:r>
      <w:r>
        <w:rPr/>
        <w:t xml:space="preserve"> or transportation of a molotov cocktail or any other device, instrument</w:t>
      </w:r>
      <w:r>
        <w:rPr>
          <w:u w:val="single"/>
        </w:rPr>
        <w:t xml:space="preserve">,</w:t>
      </w:r>
      <w:r>
        <w:rPr/>
        <w:t xml:space="preserve"> or object designed to explode or produce uncontained combustion;</w:t>
      </w:r>
    </w:p>
    <w:p>
      <w:pPr>
        <w:spacing w:before="0" w:after="0" w:line="408" w:lineRule="exact"/>
        <w:ind w:left="0" w:right="0" w:firstLine="576"/>
        <w:jc w:val="left"/>
      </w:pPr>
      <w:r>
        <w:rPr/>
        <w:t xml:space="preserve">(d) The transporting, possessing</w:t>
      </w:r>
      <w:r>
        <w:rPr>
          <w:u w:val="single"/>
        </w:rPr>
        <w:t xml:space="preserve">,</w:t>
      </w:r>
      <w:r>
        <w:rPr/>
        <w:t xml:space="preserve"> or using of gasoline, kerosene, or combustible, flammable, or explosive liquids or materials in a glass or uncapped container of any kind except in connection with the normal operation of motor vehicles, normal home use</w:t>
      </w:r>
      <w:r>
        <w:rPr>
          <w:u w:val="single"/>
        </w:rPr>
        <w:t xml:space="preserve">,</w:t>
      </w:r>
      <w:r>
        <w:rPr/>
        <w:t xml:space="preserve"> or legitimate commercial use;</w:t>
      </w:r>
    </w:p>
    <w:p>
      <w:pPr>
        <w:spacing w:before="0" w:after="0" w:line="408" w:lineRule="exact"/>
        <w:ind w:left="0" w:right="0" w:firstLine="576"/>
        <w:jc w:val="left"/>
      </w:pPr>
      <w:r>
        <w:rPr/>
        <w:t xml:space="preserve">(e) ((</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rPr/>
        <w:t xml:space="preserve">)) The sale, purchase</w:t>
      </w:r>
      <w:r>
        <w:rPr>
          <w:u w:val="single"/>
        </w:rPr>
        <w:t xml:space="preserve">,</w:t>
      </w:r>
      <w:r>
        <w:rPr/>
        <w:t xml:space="preserve"> or dispensing of alcoholic beverages;</w:t>
      </w:r>
    </w:p>
    <w:p>
      <w:pPr>
        <w:spacing w:before="0" w:after="0" w:line="408" w:lineRule="exact"/>
        <w:ind w:left="0" w:right="0" w:firstLine="576"/>
        <w:jc w:val="left"/>
      </w:pPr>
      <w:r>
        <w:rPr/>
        <w:t xml:space="preserve">((</w:t>
      </w:r>
      <w:r>
        <w:rPr>
          <w:strike/>
        </w:rPr>
        <w:t xml:space="preserve">(g)</w:t>
      </w:r>
      <w:r>
        <w:rPr/>
        <w:t xml:space="preserve">)) </w:t>
      </w:r>
      <w:r>
        <w:rPr>
          <w:u w:val="single"/>
        </w:rPr>
        <w:t xml:space="preserve">(f)</w:t>
      </w:r>
      <w:r>
        <w:rPr/>
        <w:t xml:space="preserve"> The sale, purchase</w:t>
      </w:r>
      <w:r>
        <w:rPr>
          <w:u w:val="single"/>
        </w:rPr>
        <w:t xml:space="preserve">,</w:t>
      </w:r>
      <w:r>
        <w:rPr/>
        <w:t xml:space="preserve"> or dispensing of other commodities or goods,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(g)</w:t>
      </w:r>
      <w:r>
        <w:rPr/>
        <w:t xml:space="preserve"> The use of certain streets, highways</w:t>
      </w:r>
      <w:r>
        <w:rPr>
          <w:u w:val="single"/>
        </w:rPr>
        <w:t xml:space="preserve">,</w:t>
      </w:r>
      <w:r>
        <w:rPr/>
        <w:t xml:space="preserve"> or public ways by the public; and</w:t>
      </w:r>
    </w:p>
    <w:p>
      <w:pPr>
        <w:spacing w:before="0" w:after="0" w:line="408" w:lineRule="exact"/>
        <w:ind w:left="0" w:right="0" w:firstLine="576"/>
        <w:jc w:val="left"/>
      </w:pPr>
      <w:r>
        <w:rPr/>
        <w:t xml:space="preserve">((</w:t>
      </w:r>
      <w:r>
        <w:rPr>
          <w:strike/>
        </w:rPr>
        <w:t xml:space="preserve">(i)</w:t>
      </w:r>
      <w:r>
        <w:rPr/>
        <w:t xml:space="preserve">)) </w:t>
      </w:r>
      <w:r>
        <w:rPr>
          <w:u w:val="single"/>
        </w:rPr>
        <w:t xml:space="preserve">(h)</w:t>
      </w:r>
      <w:r>
        <w:rPr/>
        <w:t xml:space="preserve"> Such other activities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and</w:t>
      </w:r>
    </w:p>
    <w:p>
      <w:pPr>
        <w:spacing w:before="0" w:after="0" w:line="408" w:lineRule="exact"/>
        <w:ind w:left="0" w:right="0" w:firstLine="576"/>
        <w:jc w:val="left"/>
      </w:pPr>
      <w:r>
        <w:rPr/>
        <w:t xml:space="preserve">(f) Permits for industrial, business, or medical uses of alcohol.</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w:t>
      </w:r>
      <w:r>
        <w:rPr>
          <w:u w:val="single"/>
        </w:rPr>
        <w:t xml:space="preserve">,</w:t>
      </w:r>
      <w:r>
        <w:rPr/>
        <w:t xml:space="preserve"> and in such areas of this state he or she from time to time deems necessary.</w:t>
      </w:r>
    </w:p>
    <w:p>
      <w:pPr>
        <w:spacing w:before="0" w:after="0" w:line="408" w:lineRule="exact"/>
        <w:ind w:left="0" w:right="0" w:firstLine="576"/>
        <w:jc w:val="left"/>
      </w:pPr>
      <w:r>
        <w:rPr/>
        <w:t xml:space="preserve">(4) </w:t>
      </w:r>
      <w:r>
        <w:rPr>
          <w:u w:val="single"/>
        </w:rPr>
        <w:t xml:space="preserve">During the continuance of any state of emergency, neither the governor nor any governmental entity or political subdivision of the state shall impose any restriction on the possession, transfer, sale, transport, storage, display, or use of firearms or ammunition that is otherwise authorized or guaranteed by law.</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2ee82873ebc943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c94a2afa74881" /><Relationship Type="http://schemas.openxmlformats.org/officeDocument/2006/relationships/footer" Target="/word/footer.xml" Id="R2ee82873ebc94352" /></Relationships>
</file>