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34de9497a4550" /></Relationships>
</file>

<file path=word/document.xml><?xml version="1.0" encoding="utf-8"?>
<w:document xmlns:w="http://schemas.openxmlformats.org/wordprocessingml/2006/main">
  <w:body>
    <w:p>
      <w:r>
        <w:t>Z-0745.1</w:t>
      </w:r>
    </w:p>
    <w:p>
      <w:pPr>
        <w:jc w:val="center"/>
      </w:pPr>
      <w:r>
        <w:t>_______________________________________________</w:t>
      </w:r>
    </w:p>
    <w:p/>
    <w:p>
      <w:pPr>
        <w:jc w:val="center"/>
      </w:pPr>
      <w:r>
        <w:rPr>
          <w:b/>
        </w:rPr>
        <w:t>HOUSE BILL 2635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Manweller, Lytton, Rossetti, Blake, Dent, and Stanford; by request of Department of Agriculture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mandatory nonbinding arbitration provisions of the Washington state seed act; creating a new section; and repealing RCW 15.49.071, 15.49.081, 15.49.091, 15.49.101, and 15.49.111.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provisions in chapter 15.49 RCW that require private parties experiencing a dispute regarding the sale of plant seeds to engage with an otherwise uninvolved third party state agency and participate in a mandatory, nonbinding arbitration has a number of negative effects that are not offset by any realized benefits not otherwise available to the parties and does not advance the goals of protecting consumers or providing uniformity in seed sales. These negative outcomes include a time delay and added expense for the private parties engaged in the dispute, otherwise unnecessary budgetary pressures on the department of agriculture, and hardships for seed industry representatives being asked to serve on an arbitration panel without compensation. This mandatory step towards the resolution of the dispute has not, due to the nonbinding nature of the outcome, proven to be a worthwhile investment in the time or resources of the private parties or the state.</w:t>
      </w:r>
    </w:p>
    <w:p>
      <w:pPr>
        <w:spacing w:before="0" w:after="0" w:line="408" w:lineRule="exact"/>
        <w:ind w:left="0" w:right="0" w:firstLine="576"/>
        <w:jc w:val="left"/>
      </w:pPr>
      <w:r>
        <w:rPr/>
        <w:t xml:space="preserve">The legislature further finds that the removal of the requirement that the department of agriculture must serve as a forum for arbitration between two private parties will reduce the time and cost necessary for the parties to find a resolution to the dispute without eliminating the parties' option to seek other alternate dispute resolution resources, such as those provided under chapters 7.06 and 7.07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071</w:t>
      </w:r>
      <w:r>
        <w:rPr/>
        <w:t xml:space="preserve"> (Damages</w:t>
      </w:r>
      <w:r>
        <w:rPr>
          <w:rFonts w:ascii="Times New Roman" w:hAnsi="Times New Roman"/>
        </w:rPr>
        <w:t xml:space="preserve">—</w:t>
      </w:r>
      <w:r>
        <w:rPr/>
        <w:t xml:space="preserve">Arbitration prerequisite to legal action) and 2005 c 433 s 36 &amp; 1989 c 354 s 77;</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091</w:t>
      </w:r>
      <w:r>
        <w:rPr/>
        <w:t xml:space="preserve"> (Arbitration</w:t>
      </w:r>
      <w:r>
        <w:rPr>
          <w:rFonts w:ascii="Times New Roman" w:hAnsi="Times New Roman"/>
        </w:rPr>
        <w:t xml:space="preserve">—</w:t>
      </w:r>
      <w:r>
        <w:rPr/>
        <w:t xml:space="preserve">Procedure) and 1989 c 354 s 79;</w:t>
      </w:r>
    </w:p>
    <w:p>
      <w:pPr>
        <w:spacing w:before="0" w:after="0" w:line="408" w:lineRule="exact"/>
        <w:ind w:left="0" w:right="0" w:firstLine="576"/>
        <w:jc w:val="left"/>
      </w:pPr>
      <w:r>
        <w:t>(4)</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(5)</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NumType w:start="1"/>
      <w:footerReference xmlns:r="http://schemas.openxmlformats.org/officeDocument/2006/relationships" r:id="Rbcb7c760356147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d04563af04404" /><Relationship Type="http://schemas.openxmlformats.org/officeDocument/2006/relationships/footer" Target="/word/footer.xml" Id="Rbcb7c76035614709" /></Relationships>
</file>