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d1731cc364e27" /></Relationships>
</file>

<file path=word/document.xml><?xml version="1.0" encoding="utf-8"?>
<w:document xmlns:w="http://schemas.openxmlformats.org/wordprocessingml/2006/main">
  <w:body>
    <w:p>
      <w:r>
        <w:t>H-4279.1</w:t>
      </w:r>
    </w:p>
    <w:p>
      <w:pPr>
        <w:jc w:val="center"/>
      </w:pPr>
      <w:r>
        <w:t>_______________________________________________</w:t>
      </w:r>
    </w:p>
    <w:p/>
    <w:p>
      <w:pPr>
        <w:jc w:val="center"/>
      </w:pPr>
      <w:r>
        <w:rPr>
          <w:b/>
        </w:rPr>
        <w:t>SUBSTITUTE HOUSE BILL 2644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Blake, Muri, Van De Wege, Jinkins, Kretz, Short, Fitzgibbon, Rossetti, and McBride)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forfeiture in animal cruelty cases; and amending RCW 16.52.085 and 16.52.200.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2011 c 172 s 3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w:t>
      </w:r>
      <w:r>
        <w:t>((</w:t>
      </w:r>
      <w:r>
        <w:rPr>
          <w:strike/>
        </w:rPr>
        <w:t xml:space="preserve">business</w:t>
      </w:r>
      <w:r>
        <w:t>))</w:t>
      </w:r>
      <w:r>
        <w:rPr/>
        <w:t xml:space="preserve"> </w:t>
      </w:r>
      <w:r>
        <w:rPr>
          <w:u w:val="single"/>
        </w:rPr>
        <w:t xml:space="preserve">calendar</w:t>
      </w:r>
      <w:r>
        <w:rPr/>
        <w:t xml:space="preserve">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w:t>
      </w:r>
      <w:r>
        <w:rPr>
          <w:u w:val="single"/>
        </w:rPr>
        <w:t xml:space="preserve">post or</w:t>
      </w:r>
      <w:r>
        <w:rPr/>
        <w:t xml:space="preserve"> renew a bond or security for the agency's continuing costs for the animal's care. When a court has prohibited the owner from owning, caring for, or residing with a similar animal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w:t>
      </w:r>
      <w:r>
        <w:t>((</w:t>
      </w:r>
      <w:r>
        <w:rPr>
          <w:strike/>
        </w:rPr>
        <w:t xml:space="preserve">business</w:t>
      </w:r>
      <w:r>
        <w:t>))</w:t>
      </w:r>
      <w:r>
        <w:rPr/>
        <w:t xml:space="preserve"> </w:t>
      </w:r>
      <w:r>
        <w:rPr>
          <w:u w:val="single"/>
        </w:rPr>
        <w:t xml:space="preserve">calendar</w:t>
      </w:r>
      <w:r>
        <w:rPr/>
        <w:t xml:space="preserve"> days of the animal's removal, the owner may petition the district court of the county where the animal was removed for the animal's return. The petition shall be filed with the court</w:t>
      </w:r>
      <w:r>
        <w:t>((</w:t>
      </w:r>
      <w:r>
        <w:rPr>
          <w:strike/>
        </w:rPr>
        <w:t xml:space="preserve">, with</w:t>
      </w:r>
      <w:r>
        <w:t>))</w:t>
      </w:r>
      <w:r>
        <w:rPr>
          <w:u w:val="single"/>
        </w:rPr>
        <w:t xml:space="preserve">. </w:t>
      </w:r>
      <w:r>
        <w:rPr>
          <w:u w:val="single"/>
        </w:rPr>
        <w:t xml:space="preserve">C</w:t>
      </w:r>
      <w:r>
        <w:rPr/>
        <w:t xml:space="preserve">opies </w:t>
      </w:r>
      <w:r>
        <w:rPr>
          <w:u w:val="single"/>
        </w:rPr>
        <w:t xml:space="preserve">of the petition must be</w:t>
      </w:r>
      <w:r>
        <w:rPr/>
        <w:t xml:space="preserve"> served </w:t>
      </w:r>
      <w:r>
        <w:t>((</w:t>
      </w:r>
      <w:r>
        <w:rPr>
          <w:strike/>
        </w:rPr>
        <w:t xml:space="preserve">to</w:t>
      </w:r>
      <w:r>
        <w:t>))</w:t>
      </w:r>
      <w:r>
        <w:rPr/>
        <w:t xml:space="preserve"> </w:t>
      </w:r>
      <w:r>
        <w:rPr>
          <w:u w:val="single"/>
        </w:rPr>
        <w:t xml:space="preserve">on</w:t>
      </w:r>
      <w:r>
        <w:rPr/>
        <w:t xml:space="preserve"> the law enforcement or animal care and control agency responsible for removing the animal and to the prosecuting attorney </w:t>
      </w:r>
      <w:r>
        <w:rPr>
          <w:u w:val="single"/>
        </w:rPr>
        <w:t xml:space="preserve">on the same day that the petition is filed with the court</w:t>
      </w:r>
      <w:r>
        <w:rPr/>
        <w:t xml:space="preserve">. If the court grants the petition, the agency which seized the animal must </w:t>
      </w:r>
      <w:r>
        <w:t>((</w:t>
      </w:r>
      <w:r>
        <w:rPr>
          <w:strike/>
        </w:rPr>
        <w:t xml:space="preserve">deliver</w:t>
      </w:r>
      <w:r>
        <w:t>))</w:t>
      </w:r>
      <w:r>
        <w:rPr/>
        <w:t xml:space="preserve"> </w:t>
      </w:r>
      <w:r>
        <w:rPr>
          <w:u w:val="single"/>
        </w:rPr>
        <w:t xml:space="preserve">surrender</w:t>
      </w:r>
      <w:r>
        <w:rPr/>
        <w:t xml:space="preserve"> the animal to the owner at no cost to the owner. If a criminal action is filed after the petition is filed but before the </w:t>
      </w:r>
      <w:r>
        <w:t>((</w:t>
      </w:r>
      <w:r>
        <w:rPr>
          <w:strike/>
        </w:rPr>
        <w:t xml:space="preserve">animal is returned,</w:t>
      </w:r>
      <w:r>
        <w:t>))</w:t>
      </w:r>
      <w:r>
        <w:rPr/>
        <w:t xml:space="preserve"> </w:t>
      </w:r>
      <w:r>
        <w:rPr>
          <w:u w:val="single"/>
        </w:rPr>
        <w:t xml:space="preserve">hearing on the petition, then</w:t>
      </w:r>
      <w:r>
        <w:rPr/>
        <w:t xml:space="preserve">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2011 c 172 s 4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or residing with any similar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or possess a similar animal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or residing with similar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or residing with similar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u w:val="single"/>
        </w:rPr>
        <w:t xml:space="preserve">(10) Nothing in this section limits the authority of a law enforcement officer, animal control officer, custodial agency, or court to remove, adopt, euthanize, or require forfeiture of an animal under RCW 16.52.085.</w:t>
      </w:r>
    </w:p>
    <w:p/>
    <w:p>
      <w:pPr>
        <w:jc w:val="center"/>
      </w:pPr>
      <w:r>
        <w:rPr>
          <w:b/>
        </w:rPr>
        <w:t>--- END ---</w:t>
      </w:r>
    </w:p>
    <w:sectPr>
      <w:pgNumType w:start="1"/>
      <w:footerReference xmlns:r="http://schemas.openxmlformats.org/officeDocument/2006/relationships" r:id="R38c9ef9010fa43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1d54983574e7c" /><Relationship Type="http://schemas.openxmlformats.org/officeDocument/2006/relationships/footer" Target="/word/footer.xml" Id="R38c9ef9010fa43c5" /></Relationships>
</file>