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e2b9b8bb04a44" /></Relationships>
</file>

<file path=word/document.xml><?xml version="1.0" encoding="utf-8"?>
<w:document xmlns:w="http://schemas.openxmlformats.org/wordprocessingml/2006/main">
  <w:body>
    <w:p>
      <w:r>
        <w:t>Z-0797.1</w:t>
      </w:r>
    </w:p>
    <w:p>
      <w:pPr>
        <w:jc w:val="center"/>
      </w:pPr>
      <w:r>
        <w:t>_______________________________________________</w:t>
      </w:r>
    </w:p>
    <w:p/>
    <w:p>
      <w:pPr>
        <w:jc w:val="center"/>
      </w:pPr>
      <w:r>
        <w:rPr>
          <w:b/>
        </w:rPr>
        <w:t>HOUSE BILL 2682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Kilduff, Appleton, Orwall, Bergquist, Reykdal, Stanford, Pettigrew, Gregerson, Ormsby, Hickel, Frame, and Pollet;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automatic voter registration at qualified voter registration agencies; amending RCW 29A.08.410, 29A.08.420, and 29A.08.720; adding a new section to chapter 29A.04 RCW; adding new sections to chapter 29A.08 RCW; adding a new section to chapter 29A.84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Voter registration is a barrier for our citizens to participate in elections.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"Qualified voter registration agency" means the department of licensing, the health benefit exchange, or an office providing public assistance and/or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(1) Names;</w:t>
      </w:r>
    </w:p>
    <w:p>
      <w:pPr>
        <w:spacing w:before="0" w:after="0" w:line="408" w:lineRule="exact"/>
        <w:ind w:left="0" w:right="0" w:firstLine="576"/>
        <w:jc w:val="left"/>
      </w:pPr>
      <w:r>
        <w:rPr/>
        <w:t xml:space="preserve">(2) Traditional or nontraditional residential addresses;</w:t>
      </w:r>
    </w:p>
    <w:p>
      <w:pPr>
        <w:spacing w:before="0" w:after="0" w:line="408" w:lineRule="exact"/>
        <w:ind w:left="0" w:right="0" w:firstLine="576"/>
        <w:jc w:val="left"/>
      </w:pPr>
      <w:r>
        <w:rPr/>
        <w:t xml:space="preserve">(3) Dates of birth;</w:t>
      </w:r>
    </w:p>
    <w:p>
      <w:pPr>
        <w:spacing w:before="0" w:after="0" w:line="408" w:lineRule="exact"/>
        <w:ind w:left="0" w:right="0" w:firstLine="576"/>
        <w:jc w:val="left"/>
      </w:pPr>
      <w:r>
        <w:rPr/>
        <w:t xml:space="preserve">(4) A signature attesting to the truth of the information provided on the application for assistance or services; and</w:t>
      </w:r>
    </w:p>
    <w:p>
      <w:pPr>
        <w:spacing w:before="0" w:after="0" w:line="408" w:lineRule="exact"/>
        <w:ind w:left="0" w:right="0" w:firstLine="576"/>
        <w:jc w:val="left"/>
      </w:pPr>
      <w:r>
        <w:rPr/>
        <w:t xml:space="preserve">(5) Citizenship information, verified via social security administration data match or manually verified by the agency during the client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 of this act, and with each related recertification, renewal, or change of address, each qualified voter registration agency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 (ii) the penalties under chapter 29A.84 RCW for registering to vote when ineligible or providing false registration information; and (iii)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not register to vote will not be used for any other purposes;</w:t>
      </w:r>
    </w:p>
    <w:p>
      <w:pPr>
        <w:spacing w:before="0" w:after="0" w:line="408" w:lineRule="exact"/>
        <w:ind w:left="0" w:right="0" w:firstLine="576"/>
        <w:jc w:val="left"/>
      </w:pPr>
      <w:r>
        <w:rPr/>
        <w:t xml:space="preserve">(d)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Acknowledgment that the person is a citizen of the United States;</w:t>
      </w:r>
    </w:p>
    <w:p>
      <w:pPr>
        <w:spacing w:before="0" w:after="0" w:line="408" w:lineRule="exact"/>
        <w:ind w:left="0" w:right="0" w:firstLine="576"/>
        <w:jc w:val="left"/>
      </w:pPr>
      <w:r>
        <w:rPr/>
        <w:t xml:space="preserve">(vi) Except for the health benefit exchange,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 The secretary of state shall consult with the health benefit exchange to ensure that sufficient information for each person who seeks services or benefits provided by the health benefit exchange and who does not decline to register to vote is provided to the secretary of state to allow the secretary of state to obtain a digital copy of the person's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 of this act within twenty-one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except for the health benefit exchange, shall promptly transmit to the secretary of state the information of each person for whom it retains all the information listed in section 3(2)(b) (i) through (vi) of this act on January 1, 2017. The health benefit exchange shall promptly transmit to the secretary of state the information of each person for whom it retains all the information listed in section 3(2)(b) (i) through (v) of this act on January 1, 2017.</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only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registered to vote under section 3 or 5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the person willfully and knowingly votes or attempts to vote knowing that he or she is not entitled to vote, a person who is ineligible to vote, becomes registered to vote under section 3 or 5 of this act, and votes or attempts to vote in an election held after the effective date of the person's registration shall be presumed to have acted with official authorization and shall not be guilty of a class C felony under RCW 29A.84.130.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 or</w:t>
      </w:r>
    </w:p>
    <w:p>
      <w:pPr>
        <w:spacing w:before="0" w:after="0" w:line="408" w:lineRule="exact"/>
        <w:ind w:left="0" w:right="0" w:firstLine="576"/>
        <w:jc w:val="left"/>
      </w:pPr>
      <w:r>
        <w:rPr>
          <w:u w:val="single"/>
        </w:rPr>
        <w:t xml:space="preserve">(5)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shall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w:t>
      </w:r>
      <w:r>
        <w:rPr>
          <w:u w:val="single"/>
        </w:rPr>
        <w:t xml:space="preserve">shall be used only for voter registration purposes,</w:t>
      </w:r>
      <w:r>
        <w:rPr/>
        <w:t xml:space="preserve"> is not available for public inspection</w:t>
      </w:r>
      <w:r>
        <w:rPr>
          <w:u w:val="single"/>
        </w:rPr>
        <w:t xml:space="preserve">,</w:t>
      </w:r>
      <w:r>
        <w:rPr/>
        <w:t xml:space="preserve">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punishable to the same extent as a gross misdemeanor that is punishable under RCW 9A.20.021,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four hundred thousand dollars, or as much thereof as may be necessary, is appropriated for the fiscal year ending June 30, 2017, from the general fund to the secretary of state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January 1, 2017.</w:t>
      </w:r>
    </w:p>
    <w:p/>
    <w:p>
      <w:pPr>
        <w:jc w:val="center"/>
      </w:pPr>
      <w:r>
        <w:rPr>
          <w:b/>
        </w:rPr>
        <w:t>--- END ---</w:t>
      </w:r>
    </w:p>
    <w:sectPr>
      <w:pgNumType w:start="1"/>
      <w:footerReference xmlns:r="http://schemas.openxmlformats.org/officeDocument/2006/relationships" r:id="Rc445316128ad4c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1fcb05fde4e1f" /><Relationship Type="http://schemas.openxmlformats.org/officeDocument/2006/relationships/footer" Target="/word/footer.xml" Id="Rc445316128ad4cc7" /></Relationships>
</file>