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76b9fd5b241ca" /></Relationships>
</file>

<file path=word/document.xml><?xml version="1.0" encoding="utf-8"?>
<w:document xmlns:w="http://schemas.openxmlformats.org/wordprocessingml/2006/main">
  <w:body>
    <w:p>
      <w:r>
        <w:t>H-3311.1</w:t>
      </w:r>
    </w:p>
    <w:p>
      <w:pPr>
        <w:jc w:val="center"/>
      </w:pPr>
      <w:r>
        <w:t>_______________________________________________</w:t>
      </w:r>
    </w:p>
    <w:p/>
    <w:p>
      <w:pPr>
        <w:jc w:val="center"/>
      </w:pPr>
      <w:r>
        <w:rPr>
          <w:b/>
        </w:rPr>
        <w:t>HOUSE BILL 2751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Dent, Blake, Buys, Schmick, Klippert, McCabe, Dye, Griffey, and Haler</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investigations of pesticide exposure by the Washington state department of agriculture and other agencies; amending RCW 17.21.100, 70.104.030, and 70.104.055; adding a new section to chapter 15.58 RCW; adding a new section to chapter 17.21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An investigation of suspected human exposure to pesticide should begin on the same day the department learns of the suspected human exposure and must begin no later than forty-eight hours after the department learns of the suspected human exposure.</w:t>
      </w:r>
    </w:p>
    <w:p>
      <w:pPr>
        <w:spacing w:before="0" w:after="0" w:line="408" w:lineRule="exact"/>
        <w:ind w:left="0" w:right="0" w:firstLine="576"/>
        <w:jc w:val="left"/>
      </w:pPr>
      <w:r>
        <w:rPr/>
        <w:t xml:space="preserve">(b) The department, the department of health, and the department of labor and industries must agree to and designate one of the three agencies as the lead agency for each investigation of an alleged human exposure to pesticide so that people affected by the exposure or an investigation know which agency to contact.</w:t>
      </w:r>
    </w:p>
    <w:p>
      <w:pPr>
        <w:spacing w:before="0" w:after="0" w:line="408" w:lineRule="exact"/>
        <w:ind w:left="0" w:right="0" w:firstLine="576"/>
        <w:jc w:val="left"/>
      </w:pPr>
      <w:r>
        <w:rPr/>
        <w:t xml:space="preserve">(c) A report produced by the agency following an investigation of suspected human exposure to pesticide that contains information about sampled human exposure must include, if possible, the sampled human exposure expressed as a percentage of the median lethal dose, commonly abbreviated as (LD50), for the type of pesticide sampled based on the type of exposure and information on the pesticide's material safety data sheet and the pesticide's product label. If an agency determines that it is not possible to include in a report produced by the agency following an investigation of suspected human exposure to pesticide information about the sampled exposure expressed as a percentage of the median lethal dose as provided in this subsection (1)(c), then the agency must explain in its report why it is not possible.</w:t>
      </w:r>
    </w:p>
    <w:p>
      <w:pPr>
        <w:spacing w:before="0" w:after="0" w:line="408" w:lineRule="exact"/>
        <w:ind w:left="0" w:right="0" w:firstLine="576"/>
        <w:jc w:val="left"/>
      </w:pPr>
      <w:r>
        <w:rPr/>
        <w:t xml:space="preserve">(2)(a) A person who has knowledge of a suspected human exposure to pesticide must, once it is apparent that the responsible state agency will not conduct sampling at the scene on the same day that the suspected human exposure occurred, immediately take reasonable steps, as appropriate, to limit the risk of contamination of potential samples. By way of illustration and not limitation, in a case of suspected human exposure to pesticide caused by pesticide spray drift, reasonable steps could include the removal and isolation of clothing worn by persons suspected of being exposed to a pesticide so that the clothing may be tested without being contaminated subsequent to the exposure event but prior to testing.</w:t>
      </w:r>
    </w:p>
    <w:p>
      <w:pPr>
        <w:spacing w:before="0" w:after="0" w:line="408" w:lineRule="exact"/>
        <w:ind w:left="0" w:right="0" w:firstLine="576"/>
        <w:jc w:val="left"/>
      </w:pPr>
      <w:r>
        <w:rPr/>
        <w:t xml:space="preserve">(b) Any steps taken to preserve samples must be documented in writing and provided to the lead agency that is designated in subsection (1)(b) of this section.</w:t>
      </w:r>
    </w:p>
    <w:p>
      <w:pPr>
        <w:spacing w:before="0" w:after="0" w:line="408" w:lineRule="exact"/>
        <w:ind w:left="0" w:right="0" w:firstLine="576"/>
        <w:jc w:val="left"/>
      </w:pPr>
      <w:r>
        <w:rPr/>
        <w:t xml:space="preserve">(3) In a case of suspected human exposure to pesticide caused by pesticide spray drift, no civil penalty may be imposed on a person without clear and convincing evidence that the human exposure to pesticide did not come from some other source.</w:t>
      </w:r>
    </w:p>
    <w:p>
      <w:pPr>
        <w:spacing w:before="0" w:after="0" w:line="408" w:lineRule="exact"/>
        <w:ind w:left="0" w:right="0" w:firstLine="576"/>
        <w:jc w:val="left"/>
      </w:pPr>
      <w:r>
        <w:rPr/>
        <w:t xml:space="preserve">(4)(a) The lead agency must impose a civil penalty of at least three hundred dollars on a person who reports an alleged human exposure to pesticide caused by pesticide spray drift if, after an investigation, the lead agency determines the person made a frivolous report of human exposure to pesticide.</w:t>
      </w:r>
    </w:p>
    <w:p>
      <w:pPr>
        <w:spacing w:before="0" w:after="0" w:line="408" w:lineRule="exact"/>
        <w:ind w:left="0" w:right="0" w:firstLine="576"/>
        <w:jc w:val="left"/>
      </w:pPr>
      <w:r>
        <w:rPr/>
        <w:t xml:space="preserve">(b) Relevant considerations in making the determination in (a) of this subsection include but are not limited to:</w:t>
      </w:r>
    </w:p>
    <w:p>
      <w:pPr>
        <w:spacing w:before="0" w:after="0" w:line="408" w:lineRule="exact"/>
        <w:ind w:left="0" w:right="0" w:firstLine="576"/>
        <w:jc w:val="left"/>
      </w:pPr>
      <w:r>
        <w:rPr/>
        <w:t xml:space="preserve">(i) Whether factual assertions that are made to the lead agency by the person reporting the alleged human exposure to pesticide caused by pesticide spray drift are verified during an investigation;</w:t>
      </w:r>
    </w:p>
    <w:p>
      <w:pPr>
        <w:spacing w:before="0" w:after="0" w:line="408" w:lineRule="exact"/>
        <w:ind w:left="0" w:right="0" w:firstLine="576"/>
        <w:jc w:val="left"/>
      </w:pPr>
      <w:r>
        <w:rPr/>
        <w:t xml:space="preserve">(ii) Whether samples taken at or near the site of the alleged human exposure to pesticide support the person's allegation of a human exposure to pesticide caused by pesticide spray drift; and</w:t>
      </w:r>
    </w:p>
    <w:p>
      <w:pPr>
        <w:spacing w:before="0" w:after="0" w:line="408" w:lineRule="exact"/>
        <w:ind w:left="0" w:right="0" w:firstLine="576"/>
        <w:jc w:val="left"/>
      </w:pPr>
      <w:r>
        <w:rPr/>
        <w:t xml:space="preserve">(iii) The existence of a possible motive of the person who made the report of the alleged human exposure to pesticide to make a frivolous report.</w:t>
      </w:r>
    </w:p>
    <w:p>
      <w:pPr>
        <w:spacing w:before="0" w:after="0" w:line="408" w:lineRule="exact"/>
        <w:ind w:left="0" w:right="0" w:firstLine="576"/>
        <w:jc w:val="left"/>
      </w:pPr>
      <w:r>
        <w:rPr/>
        <w:t xml:space="preserve">(c) Imposition of the civil penalty in this subsection is subject to a hearing in conformance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An investigation of suspected human exposure to pesticide should begin on the same day the department learns of the suspected human exposure and must begin no later than forty-eight hours after the department learns of the suspected human exposure.</w:t>
      </w:r>
    </w:p>
    <w:p>
      <w:pPr>
        <w:spacing w:before="0" w:after="0" w:line="408" w:lineRule="exact"/>
        <w:ind w:left="0" w:right="0" w:firstLine="576"/>
        <w:jc w:val="left"/>
      </w:pPr>
      <w:r>
        <w:rPr/>
        <w:t xml:space="preserve">(b) The department, the department of health, and the department of labor and industries must agree to and designate one of the three agencies as the lead agency for each investigation of an alleged human exposure to pesticide so that people affected by the exposure or an investigation know which agency to contact.</w:t>
      </w:r>
    </w:p>
    <w:p>
      <w:pPr>
        <w:spacing w:before="0" w:after="0" w:line="408" w:lineRule="exact"/>
        <w:ind w:left="0" w:right="0" w:firstLine="576"/>
        <w:jc w:val="left"/>
      </w:pPr>
      <w:r>
        <w:rPr/>
        <w:t xml:space="preserve">(c) A report produced by the agency following an investigation of suspected human exposure to pesticide that contains information about sampled human exposure must include, if possible, the sampled human exposure expressed as a percentage of the median lethal dose, commonly abbreviated as (LD50), for the type of pesticide sampled based on the type of exposure and information on the pesticide's material safety data sheet and the pesticide's product label. If an agency determines that it is not possible to include in a report produced by the agency following an investigation of suspected human exposure to pesticide information about the sampled exposure expressed as a percentage of the median lethal dose as provided in this subsection (1)(c), then the agency must explain in its report why it is not possible.</w:t>
      </w:r>
    </w:p>
    <w:p>
      <w:pPr>
        <w:spacing w:before="0" w:after="0" w:line="408" w:lineRule="exact"/>
        <w:ind w:left="0" w:right="0" w:firstLine="576"/>
        <w:jc w:val="left"/>
      </w:pPr>
      <w:r>
        <w:rPr/>
        <w:t xml:space="preserve">(2)(a) A person who has knowledge of a suspected human exposure to pesticide must, once it is apparent that the responsible state agency will not conduct sampling at the scene on the same day that the suspected human exposure occurred, immediately take reasonable steps, as appropriate, to limit the risk of contamination of potential samples. By way of illustration and not limitation, in a case of suspected human exposure to pesticide caused by pesticide spray drift, reasonable steps could include the removal and isolation of clothing worn by persons suspected of being exposed to a pesticide so that the clothing may be tested without being contaminated subsequent to the exposure event but prior to testing.</w:t>
      </w:r>
    </w:p>
    <w:p>
      <w:pPr>
        <w:spacing w:before="0" w:after="0" w:line="408" w:lineRule="exact"/>
        <w:ind w:left="0" w:right="0" w:firstLine="576"/>
        <w:jc w:val="left"/>
      </w:pPr>
      <w:r>
        <w:rPr/>
        <w:t xml:space="preserve">(b) Any steps taken to preserve samples must be documented in writing and provided to the lead agency that is designated in subsection (1)(b) of this section.</w:t>
      </w:r>
    </w:p>
    <w:p>
      <w:pPr>
        <w:spacing w:before="0" w:after="0" w:line="408" w:lineRule="exact"/>
        <w:ind w:left="0" w:right="0" w:firstLine="576"/>
        <w:jc w:val="left"/>
      </w:pPr>
      <w:r>
        <w:rPr/>
        <w:t xml:space="preserve">(3) In a case of suspected human exposure to pesticide caused by pesticide spray drift, no civil penalty may be imposed on a person without clear and convincing evidence that the human exposure to pesticide did not come from some other source.</w:t>
      </w:r>
    </w:p>
    <w:p>
      <w:pPr>
        <w:spacing w:before="0" w:after="0" w:line="408" w:lineRule="exact"/>
        <w:ind w:left="0" w:right="0" w:firstLine="576"/>
        <w:jc w:val="left"/>
      </w:pPr>
      <w:r>
        <w:rPr/>
        <w:t xml:space="preserve">(4)(a) The lead agency must impose a civil penalty of at least three hundred dollars on a person who reports an alleged human exposure to pesticide caused by pesticide spray drift if, after an investigation, the lead agency determines the person made a frivolous report of human exposure to pesticide.</w:t>
      </w:r>
    </w:p>
    <w:p>
      <w:pPr>
        <w:spacing w:before="0" w:after="0" w:line="408" w:lineRule="exact"/>
        <w:ind w:left="0" w:right="0" w:firstLine="576"/>
        <w:jc w:val="left"/>
      </w:pPr>
      <w:r>
        <w:rPr/>
        <w:t xml:space="preserve">(b) Relevant considerations in making the determination in (a) of this subsection include but are not limited to:</w:t>
      </w:r>
    </w:p>
    <w:p>
      <w:pPr>
        <w:spacing w:before="0" w:after="0" w:line="408" w:lineRule="exact"/>
        <w:ind w:left="0" w:right="0" w:firstLine="576"/>
        <w:jc w:val="left"/>
      </w:pPr>
      <w:r>
        <w:rPr/>
        <w:t xml:space="preserve">(i) Whether factual assertions that are made to the lead agency by the person reporting the alleged human exposure to pesticide caused by pesticide spray drift are verified during an investigation;</w:t>
      </w:r>
    </w:p>
    <w:p>
      <w:pPr>
        <w:spacing w:before="0" w:after="0" w:line="408" w:lineRule="exact"/>
        <w:ind w:left="0" w:right="0" w:firstLine="576"/>
        <w:jc w:val="left"/>
      </w:pPr>
      <w:r>
        <w:rPr/>
        <w:t xml:space="preserve">(ii) Whether samples taken at or near the site of the alleged human exposure to pesticide support the person's allegation of a human exposure to pesticide caused by pesticide spray drift; and</w:t>
      </w:r>
    </w:p>
    <w:p>
      <w:pPr>
        <w:spacing w:before="0" w:after="0" w:line="408" w:lineRule="exact"/>
        <w:ind w:left="0" w:right="0" w:firstLine="576"/>
        <w:jc w:val="left"/>
      </w:pPr>
      <w:r>
        <w:rPr/>
        <w:t xml:space="preserve">(iii) The existence of a possible motive of the person who made the report of the alleged human exposure to pesticide to make a frivolous report.</w:t>
      </w:r>
    </w:p>
    <w:p>
      <w:pPr>
        <w:spacing w:before="0" w:after="0" w:line="408" w:lineRule="exact"/>
        <w:ind w:left="0" w:right="0" w:firstLine="576"/>
        <w:jc w:val="left"/>
      </w:pPr>
      <w:r>
        <w:rPr/>
        <w:t xml:space="preserve">(c) Imposition of the civil penalty in this subsection is subject to a hearing in conformance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w:t>
      </w:r>
      <w:r>
        <w:rPr>
          <w:u w:val="single"/>
        </w:rPr>
        <w:t xml:space="preserve">human exposure to</w:t>
      </w:r>
      <w:r>
        <w:rPr/>
        <w:t xml:space="preserve"> pesticide </w:t>
      </w:r>
      <w:r>
        <w:t>((</w:t>
      </w:r>
      <w:r>
        <w:rPr>
          <w:strike/>
        </w:rPr>
        <w:t xml:space="preserve">poisoning</w:t>
      </w:r>
      <w:r>
        <w:t>))</w:t>
      </w:r>
      <w:r>
        <w:rPr/>
        <w:t xml:space="preserve">;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health may investigate all </w:t>
      </w:r>
      <w:r>
        <w:rPr>
          <w:u w:val="single"/>
        </w:rPr>
        <w:t xml:space="preserve">cases of</w:t>
      </w:r>
      <w:r>
        <w:rPr/>
        <w:t xml:space="preserve"> suspected human </w:t>
      </w:r>
      <w:r>
        <w:t>((</w:t>
      </w:r>
      <w:r>
        <w:rPr>
          <w:strike/>
        </w:rPr>
        <w:t xml:space="preserve">cases of</w:t>
      </w:r>
      <w:r>
        <w:t>))</w:t>
      </w:r>
      <w:r>
        <w:rPr/>
        <w:t xml:space="preserve"> </w:t>
      </w:r>
      <w:r>
        <w:rPr>
          <w:u w:val="single"/>
        </w:rPr>
        <w:t xml:space="preserve">exposure to</w:t>
      </w:r>
      <w:r>
        <w:rPr/>
        <w:t xml:space="preserve"> pesticide </w:t>
      </w:r>
      <w:r>
        <w:t>((</w:t>
      </w:r>
      <w:r>
        <w:rPr>
          <w:strike/>
        </w:rPr>
        <w:t xml:space="preserve">poisoning</w:t>
      </w:r>
      <w:r>
        <w:t>))</w:t>
      </w:r>
      <w:r>
        <w:rPr/>
        <w:t xml:space="preserve"> and such cases of suspected </w:t>
      </w:r>
      <w:r>
        <w:t>((</w:t>
      </w:r>
      <w:r>
        <w:rPr>
          <w:strike/>
        </w:rPr>
        <w:t xml:space="preserve">pesticide poisoning of animals</w:t>
      </w:r>
      <w:r>
        <w:t>))</w:t>
      </w:r>
      <w:r>
        <w:rPr/>
        <w:t xml:space="preserve"> </w:t>
      </w:r>
      <w:r>
        <w:rPr>
          <w:u w:val="single"/>
        </w:rPr>
        <w:t xml:space="preserve">animal exposure to pesticide</w:t>
      </w:r>
      <w:r>
        <w:rPr/>
        <w:t xml:space="preserve"> that may relate to human illness. The department shall establish time periods by rule to determine investigation response time. Time periods </w:t>
      </w:r>
      <w:r>
        <w:t>((</w:t>
      </w:r>
      <w:r>
        <w:rPr>
          <w:strike/>
        </w:rPr>
        <w:t xml:space="preserve">shall</w:t>
      </w:r>
      <w:r>
        <w:t>))</w:t>
      </w:r>
      <w:r>
        <w:rPr/>
        <w:t xml:space="preserve"> </w:t>
      </w:r>
      <w:r>
        <w:rPr>
          <w:u w:val="single"/>
        </w:rPr>
        <w:t xml:space="preserve">must</w:t>
      </w:r>
      <w:r>
        <w:rPr/>
        <w:t xml:space="preserve"> range from immediate to forty-eight hours to initiate an investigation, depending on the severity of the case or suspected case of </w:t>
      </w:r>
      <w:r>
        <w:rPr>
          <w:u w:val="single"/>
        </w:rPr>
        <w:t xml:space="preserve">exposure to a</w:t>
      </w:r>
      <w:r>
        <w:rPr/>
        <w:t xml:space="preserve"> pesticide </w:t>
      </w:r>
      <w:r>
        <w:t>((</w:t>
      </w:r>
      <w:r>
        <w:rPr>
          <w:strike/>
        </w:rPr>
        <w:t xml:space="preserve">poisoning</w:t>
      </w:r>
      <w:r>
        <w:t>))</w:t>
      </w:r>
      <w:r>
        <w:rPr/>
        <w:t xml:space="preserve">.</w:t>
      </w:r>
    </w:p>
    <w:p>
      <w:pPr>
        <w:spacing w:before="0" w:after="0" w:line="408" w:lineRule="exact"/>
        <w:ind w:left="0" w:right="0" w:firstLine="576"/>
        <w:jc w:val="left"/>
      </w:pPr>
      <w:r>
        <w:rPr>
          <w:u w:val="single"/>
        </w:rPr>
        <w:t xml:space="preserve">(b)</w:t>
      </w:r>
      <w:r>
        <w:rPr/>
        <w:t xml:space="preserve"> In order to adequately investigate such cases, the department shall have the power to:</w:t>
      </w:r>
    </w:p>
    <w:p>
      <w:pPr>
        <w:spacing w:before="0" w:after="0" w:line="408" w:lineRule="exact"/>
        <w:ind w:left="0" w:right="0" w:firstLine="576"/>
        <w:jc w:val="left"/>
      </w:pPr>
      <w:r>
        <w:t>((</w:t>
      </w:r>
      <w:r>
        <w:rPr>
          <w:strike/>
        </w:rPr>
        <w:t xml:space="preserve">(a)</w:t>
      </w:r>
      <w:r>
        <w:t>))</w:t>
      </w:r>
      <w:r>
        <w:rPr/>
        <w:t xml:space="preserve"> </w:t>
      </w:r>
      <w:r>
        <w:rPr>
          <w:u w:val="single"/>
        </w:rPr>
        <w:t xml:space="preserve">(ii)</w:t>
      </w:r>
      <w:r>
        <w:rPr/>
        <w:t xml:space="preserve"> Take all necessary samples and human or animal tissue specimens for diagnostic purposes: PROVIDED, That tissue, if taken from a living human, shall be taken from a living human only with the consent of a person legally qualified to give such consent;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Secure any and all such information as may be necessary to adequately determine the nature and causes of any case of </w:t>
      </w:r>
      <w:r>
        <w:rPr>
          <w:u w:val="single"/>
        </w:rPr>
        <w:t xml:space="preserve">exposure to a</w:t>
      </w:r>
      <w:r>
        <w:rPr/>
        <w:t xml:space="preserve"> pesticide </w:t>
      </w:r>
      <w:r>
        <w:t>((</w:t>
      </w:r>
      <w:r>
        <w:rPr>
          <w:strike/>
        </w:rPr>
        <w:t xml:space="preserve">poisoning</w:t>
      </w:r>
      <w:r>
        <w:t>))</w:t>
      </w:r>
      <w:r>
        <w:rPr/>
        <w:t xml:space="preserve">.</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shall include, if possible, in any report following an investigation of suspected human exposure to pesticide that contains information about sampled pesticide exposure, the sampled pesticide exposure expressed as a percentage of the median lethal dose, commonly abbreviated as (LD50), for the type of pesticide sampled based on the type of exposure and information on the pesticide's material safety data sheet and the pesticide's product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055</w:t>
      </w:r>
      <w:r>
        <w:rPr/>
        <w:t xml:space="preserve"> and 1992 c 173 s 4 are each amended to read as follows:</w:t>
      </w:r>
    </w:p>
    <w:p>
      <w:pPr>
        <w:spacing w:before="0" w:after="0" w:line="408" w:lineRule="exact"/>
        <w:ind w:left="0" w:right="0" w:firstLine="576"/>
        <w:jc w:val="left"/>
      </w:pPr>
      <w:r>
        <w:rPr/>
        <w:t xml:space="preserve">(1) Any attending physician or other health care provider recognized as primarily responsible for the diagnosis and treatment of a patient or, in the absence of a primary health care provider, the health care provider initiating diagnostic testing or therapy for a patient shall report a case or suspected case of </w:t>
      </w:r>
      <w:r>
        <w:rPr>
          <w:u w:val="single"/>
        </w:rPr>
        <w:t xml:space="preserve">human exposure to</w:t>
      </w:r>
      <w:r>
        <w:rPr/>
        <w:t xml:space="preserve"> pesticide </w:t>
      </w:r>
      <w:r>
        <w:t>((</w:t>
      </w:r>
      <w:r>
        <w:rPr>
          <w:strike/>
        </w:rPr>
        <w:t xml:space="preserve">poisoning</w:t>
      </w:r>
      <w:r>
        <w:t>))</w:t>
      </w:r>
      <w:r>
        <w:rPr/>
        <w:t xml:space="preserve"> to the department of health in the manner prescribed by, and within the reasonable time periods established by, rules of the state board of health. Time periods established by the board shall range from immediate reporting to reporting within seven days depending on the severity of the case or suspected case of </w:t>
      </w:r>
      <w:r>
        <w:rPr>
          <w:u w:val="single"/>
        </w:rPr>
        <w:t xml:space="preserve">human exposure to</w:t>
      </w:r>
      <w:r>
        <w:rPr/>
        <w:t xml:space="preserve"> pesticide </w:t>
      </w:r>
      <w:r>
        <w:t>((</w:t>
      </w:r>
      <w:r>
        <w:rPr>
          <w:strike/>
        </w:rPr>
        <w:t xml:space="preserve">poisoning</w:t>
      </w:r>
      <w:r>
        <w:t>))</w:t>
      </w:r>
      <w:r>
        <w:rPr/>
        <w:t xml:space="preserve">. The reporting requirements shall be patterned after other board rules establishing requirements for reporting of diseases or conditions. Confidentiality requirements shall be the same as the confidentiality requirements established for other reportable diseases or conditions. The information to be reported may include information from relevant pesticide application records and shall include information required under board rules. Reports shall be made on forms provided to health care providers by the department of health. For purposes of any oral reporting, the department of health shall make available a toll-free telephone number.</w:t>
      </w:r>
    </w:p>
    <w:p>
      <w:pPr>
        <w:spacing w:before="0" w:after="0" w:line="408" w:lineRule="exact"/>
        <w:ind w:left="0" w:right="0" w:firstLine="576"/>
        <w:jc w:val="left"/>
      </w:pPr>
      <w:r>
        <w:rPr/>
        <w:t xml:space="preserve">(2) Within a reasonable time period as established by board rules, the department of health shall investigate the report of a case or suspected case of </w:t>
      </w:r>
      <w:r>
        <w:rPr>
          <w:u w:val="single"/>
        </w:rPr>
        <w:t xml:space="preserve">human exposure to</w:t>
      </w:r>
      <w:r>
        <w:rPr/>
        <w:t xml:space="preserve"> pesticide </w:t>
      </w:r>
      <w:r>
        <w:t>((</w:t>
      </w:r>
      <w:r>
        <w:rPr>
          <w:strike/>
        </w:rPr>
        <w:t xml:space="preserve">poisoning</w:t>
      </w:r>
      <w:r>
        <w:t>))</w:t>
      </w:r>
      <w:r>
        <w:rPr/>
        <w:t xml:space="preserve"> to document the incident. The department shall report the results of the investigation to the health care provider submitting the original report.</w:t>
      </w:r>
    </w:p>
    <w:p>
      <w:pPr>
        <w:spacing w:before="0" w:after="0" w:line="408" w:lineRule="exact"/>
        <w:ind w:left="0" w:right="0" w:firstLine="576"/>
        <w:jc w:val="left"/>
      </w:pPr>
      <w:r>
        <w:rPr/>
        <w:t xml:space="preserve">(3) </w:t>
      </w:r>
      <w:r>
        <w:t>((</w:t>
      </w:r>
      <w:r>
        <w:rPr>
          <w:strike/>
        </w:rPr>
        <w:t xml:space="preserve">Cases or suspected cases of pesticide poisoning shall be reported by the department of health to the pesticide reporting and tracking review panel within the time periods established by state board of health rules.</w:t>
      </w:r>
    </w:p>
    <w:p>
      <w:pPr>
        <w:spacing w:before="0" w:after="0" w:line="408" w:lineRule="exact"/>
        <w:ind w:left="0" w:right="0" w:firstLine="576"/>
        <w:jc w:val="left"/>
      </w:pPr>
      <w:r>
        <w:rPr>
          <w:strike/>
        </w:rPr>
        <w:t xml:space="preserve">(4)</w:t>
      </w:r>
      <w:r>
        <w:t>))</w:t>
      </w:r>
      <w:r>
        <w:rPr/>
        <w:t xml:space="preserve"> Upon request of the primary health care provider, pesticide applicators or employers shall provide a copy of records of pesticide applications which may have affected the health of the provider's patient. This information is to be used only for the purposes of providing health care services to the patient.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failure of the primary health care provider to make the reports required under this section may be cause for the department of health to submit information about such nonreporting to the applicable disciplining authority for the provider under RCW 18.130.040.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cause of action shall arise as the result of: (a) The failure to report under this section; or (b) any report submitted to the department of health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this section, a suspected case of </w:t>
      </w:r>
      <w:r>
        <w:rPr>
          <w:u w:val="single"/>
        </w:rPr>
        <w:t xml:space="preserve">human exposure to</w:t>
      </w:r>
      <w:r>
        <w:rPr/>
        <w:t xml:space="preserve"> pesticide </w:t>
      </w:r>
      <w:r>
        <w:t>((</w:t>
      </w:r>
      <w:r>
        <w:rPr>
          <w:strike/>
        </w:rPr>
        <w:t xml:space="preserve">poisoning</w:t>
      </w:r>
      <w:r>
        <w:t>))</w:t>
      </w:r>
      <w:r>
        <w:rPr/>
        <w:t xml:space="preserve"> is a case in which the diagnosis is thought more likely than not to be </w:t>
      </w:r>
      <w:r>
        <w:rPr>
          <w:u w:val="single"/>
        </w:rPr>
        <w:t xml:space="preserve">a human exposure to</w:t>
      </w:r>
      <w:r>
        <w:rPr/>
        <w:t xml:space="preserve"> pesticide </w:t>
      </w:r>
      <w:r>
        <w:t>((</w:t>
      </w:r>
      <w:r>
        <w:rPr>
          <w:strike/>
        </w:rPr>
        <w:t xml:space="preserve">poisoning</w:t>
      </w:r>
      <w:r>
        <w:t>))</w:t>
      </w:r>
      <w:r>
        <w:rPr/>
        <w:t xml:space="preserve">.</w:t>
      </w:r>
    </w:p>
    <w:p/>
    <w:p>
      <w:pPr>
        <w:jc w:val="center"/>
      </w:pPr>
      <w:r>
        <w:rPr>
          <w:b/>
        </w:rPr>
        <w:t>--- END ---</w:t>
      </w:r>
    </w:p>
    <w:sectPr>
      <w:pgNumType w:start="1"/>
      <w:footerReference xmlns:r="http://schemas.openxmlformats.org/officeDocument/2006/relationships" r:id="Recd4b975ebc845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9759d648043b0" /><Relationship Type="http://schemas.openxmlformats.org/officeDocument/2006/relationships/footer" Target="/word/footer.xml" Id="Recd4b975ebc845ba" /></Relationships>
</file>