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70922d1a2a44b3" /></Relationships>
</file>

<file path=word/document.xml><?xml version="1.0" encoding="utf-8"?>
<w:document xmlns:w="http://schemas.openxmlformats.org/wordprocessingml/2006/main">
  <w:body>
    <w:p>
      <w:r>
        <w:t>H-3788.1</w:t>
      </w:r>
    </w:p>
    <w:p>
      <w:pPr>
        <w:jc w:val="center"/>
      </w:pPr>
      <w:r>
        <w:t>_______________________________________________</w:t>
      </w:r>
    </w:p>
    <w:p/>
    <w:p>
      <w:pPr>
        <w:jc w:val="center"/>
      </w:pPr>
      <w:r>
        <w:rPr>
          <w:b/>
        </w:rPr>
        <w:t>HOUSE BILL 2827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DeBolt</w:t>
      </w:r>
    </w:p>
    <w:p/>
    <w:p>
      <w:r>
        <w:rPr>
          <w:t xml:space="preserve">Read first time 01/21/16.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fuel mix disclosure requirements; amending RCW 19.29A.050; reenacting and amending RCW 19.29A.010; creating a new section; and repealing RCW 19.29A.060, 19.29A.070, and 19.29A.080.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the over fifteen years since the fuel mix disclosure statute was adopted it has become standard industry practice to disclose fuel mix information to retail electric customers. The legislature finds that it is unnecessary to retain a mandate in statute requiring fuel mix disclosure reports to the department of commerce, and for taxpayers to pay for a state agency to aggregate and collect the disclosure reports. Therefore, the legislature intends to repeal these outdated sections of the Revised Code of Washington while retaining the basic requirement that electric utilities provide fuel mix information to their customers at least once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w:t>
      </w:r>
      <w:r>
        <w:t>((</w:t>
      </w:r>
      <w:r>
        <w:rPr>
          <w:strike/>
        </w:rPr>
        <w:t xml:space="preserve">"Bonneville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strike/>
        </w:rPr>
        <w:t xml:space="preserve">(3)</w:t>
      </w:r>
      <w:r>
        <w:t>))</w:t>
      </w:r>
      <w:r>
        <w:rPr/>
        <w:t xml:space="preserve"> "Coal generation" means the electricity produced by a generating facility that burns coal as the primary fuel source.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"Commission" means the utilities and transportation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t>((</w:t>
      </w:r>
      <w:r>
        <w:rPr>
          <w:strike/>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"Department" means the department of commerce.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"Electric utility" means a consumer-owned or investor-owned utility as defined in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"Electricity" means electric energy measured in kilowatt-hours, or electric capacity measured in kilowatts, or both.</w:t>
      </w:r>
    </w:p>
    <w:p>
      <w:pPr>
        <w:spacing w:before="0" w:after="0" w:line="408" w:lineRule="exact"/>
        <w:ind w:left="0" w:right="0" w:firstLine="576"/>
        <w:jc w:val="left"/>
      </w:pPr>
      <w:r>
        <w:t>((</w:t>
      </w:r>
      <w:r>
        <w:rPr>
          <w:strike/>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strike/>
        </w:rPr>
        <w:t xml:space="preserve">(14)</w:t>
      </w:r>
      <w:r>
        <w:t>))</w:t>
      </w:r>
      <w:r>
        <w:rPr/>
        <w:t xml:space="preserve"> </w:t>
      </w:r>
      <w:r>
        <w:rPr>
          <w:u w:val="single"/>
        </w:rPr>
        <w:t xml:space="preserve">(10)</w:t>
      </w:r>
      <w:r>
        <w:rPr/>
        <w:t xml:space="preserve">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t>((</w:t>
      </w:r>
      <w:r>
        <w:rPr>
          <w:strike/>
        </w:rPr>
        <w:t xml:space="preserve">(15)</w:t>
      </w:r>
      <w:r>
        <w:t>))</w:t>
      </w:r>
      <w:r>
        <w:rPr/>
        <w:t xml:space="preserve"> </w:t>
      </w:r>
      <w:r>
        <w:rPr>
          <w:u w:val="single"/>
        </w:rPr>
        <w:t xml:space="preserve">(11)</w:t>
      </w:r>
      <w:r>
        <w:rPr/>
        <w:t xml:space="preserve"> "Geothermal generation" means electricity derived from thermal energy naturally produced within the earth.</w:t>
      </w:r>
    </w:p>
    <w:p>
      <w:pPr>
        <w:spacing w:before="0" w:after="0" w:line="408" w:lineRule="exact"/>
        <w:ind w:left="0" w:right="0" w:firstLine="576"/>
        <w:jc w:val="left"/>
      </w:pPr>
      <w:r>
        <w:t>((</w:t>
      </w:r>
      <w:r>
        <w:rPr>
          <w:strike/>
        </w:rPr>
        <w:t xml:space="preserve">(16)</w:t>
      </w:r>
      <w:r>
        <w:t>))</w:t>
      </w:r>
      <w:r>
        <w:rPr/>
        <w:t xml:space="preserve"> </w:t>
      </w:r>
      <w:r>
        <w:rPr>
          <w:u w:val="single"/>
        </w:rPr>
        <w:t xml:space="preserve">(12)</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w:t>
      </w:r>
      <w:r>
        <w:t>))</w:t>
      </w:r>
      <w:r>
        <w:rPr/>
        <w:t xml:space="preserve"> </w:t>
      </w:r>
      <w:r>
        <w:rPr>
          <w:u w:val="single"/>
        </w:rPr>
        <w:t xml:space="preserve">(13)</w:t>
      </w:r>
      <w:r>
        <w:rPr/>
        <w:t xml:space="preserve">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t>((</w:t>
      </w:r>
      <w:r>
        <w:rPr>
          <w:strike/>
        </w:rPr>
        <w:t xml:space="preserve">(18)</w:t>
      </w:r>
      <w:r>
        <w:t>))</w:t>
      </w:r>
      <w:r>
        <w:rPr/>
        <w:t xml:space="preserve"> </w:t>
      </w:r>
      <w:r>
        <w:rPr>
          <w:u w:val="single"/>
        </w:rPr>
        <w:t xml:space="preserve">(14)</w:t>
      </w:r>
      <w:r>
        <w:rPr/>
        <w:t xml:space="preserve">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t>((</w:t>
      </w:r>
      <w:r>
        <w:rPr>
          <w:strike/>
        </w:rPr>
        <w:t xml:space="preserve">(19)</w:t>
      </w:r>
      <w:r>
        <w:t>))</w:t>
      </w:r>
      <w:r>
        <w:rPr/>
        <w:t xml:space="preserve"> </w:t>
      </w:r>
      <w:r>
        <w:rPr>
          <w:u w:val="single"/>
        </w:rPr>
        <w:t xml:space="preserve">(15)</w:t>
      </w:r>
      <w:r>
        <w:rPr/>
        <w:t xml:space="preserve">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t>((</w:t>
      </w:r>
      <w:r>
        <w:rPr>
          <w:strike/>
        </w:rPr>
        <w:t xml:space="preserve">(20)</w:t>
      </w:r>
      <w:r>
        <w:t>))</w:t>
      </w:r>
      <w:r>
        <w:rPr/>
        <w:t xml:space="preserve"> </w:t>
      </w:r>
      <w:r>
        <w:rPr>
          <w:u w:val="single"/>
        </w:rPr>
        <w:t xml:space="preserve">(16)</w:t>
      </w:r>
      <w:r>
        <w:rPr/>
        <w:t xml:space="preserve">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"Natural gas generation" means electricity produced by a generating facility that burns natural gas as the primary fuel source.</w:t>
      </w:r>
    </w:p>
    <w:p>
      <w:pPr>
        <w:spacing w:before="0" w:after="0" w:line="408" w:lineRule="exact"/>
        <w:ind w:left="0" w:right="0" w:firstLine="576"/>
        <w:jc w:val="left"/>
      </w:pPr>
      <w:r>
        <w:t>((</w:t>
      </w: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strike/>
        </w:rPr>
        <w:t xml:space="preserve">(24)</w:t>
      </w:r>
      <w:r>
        <w:t>))</w:t>
      </w:r>
      <w:r>
        <w:rPr/>
        <w:t xml:space="preserve"> </w:t>
      </w:r>
      <w:r>
        <w:rPr>
          <w:u w:val="single"/>
        </w:rPr>
        <w:t xml:space="preserve">(18)</w:t>
      </w:r>
      <w:r>
        <w:rPr/>
        <w:t xml:space="preserve"> "Oil generation" means electricity produced by a generating facility that burns oil as the primary fuel source.</w:t>
      </w:r>
    </w:p>
    <w:p>
      <w:pPr>
        <w:spacing w:before="0" w:after="0" w:line="408" w:lineRule="exact"/>
        <w:ind w:left="0" w:right="0" w:firstLine="576"/>
        <w:jc w:val="left"/>
      </w:pPr>
      <w:r>
        <w:t>((</w:t>
      </w:r>
      <w:r>
        <w:rPr>
          <w:strike/>
        </w:rPr>
        <w:t xml:space="preserve">(25)</w:t>
      </w:r>
      <w:r>
        <w:t>))</w:t>
      </w:r>
      <w:r>
        <w:rPr/>
        <w:t xml:space="preserve"> </w:t>
      </w:r>
      <w:r>
        <w:rPr>
          <w:u w:val="single"/>
        </w:rPr>
        <w:t xml:space="preserve">(19)</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(20)</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(21)</w:t>
      </w:r>
      <w:r>
        <w:rPr/>
        <w:t xml:space="preserve">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t>((</w:t>
      </w:r>
      <w:r>
        <w:rPr>
          <w:strike/>
        </w:rPr>
        <w:t xml:space="preserve">(28)</w:t>
      </w:r>
      <w:r>
        <w:t>))</w:t>
      </w:r>
      <w:r>
        <w:rPr/>
        <w:t xml:space="preserve"> </w:t>
      </w:r>
      <w:r>
        <w:rPr>
          <w:u w:val="single"/>
        </w:rPr>
        <w:t xml:space="preserve">(22)</w:t>
      </w:r>
      <w:r>
        <w:rPr/>
        <w:t xml:space="preserve">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t>((</w:t>
      </w:r>
      <w:r>
        <w:rPr>
          <w:strike/>
        </w:rPr>
        <w:t xml:space="preserve">(29)</w:t>
      </w:r>
      <w:r>
        <w:t>))</w:t>
      </w:r>
      <w:r>
        <w:rPr/>
        <w:t xml:space="preserve"> </w:t>
      </w:r>
      <w:r>
        <w:rPr>
          <w:u w:val="single"/>
        </w:rPr>
        <w:t xml:space="preserve">(23)</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(24)</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(25)</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w:t>
      </w:r>
      <w:r>
        <w:t>))</w:t>
      </w:r>
      <w:r>
        <w:rPr/>
        <w:t xml:space="preserve"> </w:t>
      </w:r>
      <w:r>
        <w:rPr>
          <w:u w:val="single"/>
        </w:rPr>
        <w:t xml:space="preserve">(26)</w:t>
      </w:r>
      <w:r>
        <w:rPr/>
        <w:t xml:space="preserve"> "Solar generation" means electricity derived from radiation from the sun that is directly or indirectly converted to electrical energy.</w:t>
      </w:r>
    </w:p>
    <w:p>
      <w:pPr>
        <w:spacing w:before="0" w:after="0" w:line="408" w:lineRule="exact"/>
        <w:ind w:left="0" w:right="0" w:firstLine="576"/>
        <w:jc w:val="left"/>
      </w:pPr>
      <w:r>
        <w:t>((</w:t>
      </w:r>
      <w:r>
        <w:rPr>
          <w:strike/>
        </w:rPr>
        <w:t xml:space="preserve">(33)</w:t>
      </w:r>
      <w:r>
        <w:t>))</w:t>
      </w:r>
      <w:r>
        <w:rPr/>
        <w:t xml:space="preserve"> </w:t>
      </w:r>
      <w:r>
        <w:rPr>
          <w:u w:val="single"/>
        </w:rPr>
        <w:t xml:space="preserve">(27)</w:t>
      </w:r>
      <w:r>
        <w:rPr/>
        <w:t xml:space="preserve"> "State" means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(28)</w:t>
      </w:r>
      <w:r>
        <w:rPr/>
        <w:t xml:space="preserve">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t>((</w:t>
      </w:r>
      <w:r>
        <w:rPr>
          <w:strike/>
        </w:rPr>
        <w:t xml:space="preserve">(35)</w:t>
      </w:r>
      <w:r>
        <w:t>))</w:t>
      </w:r>
      <w:r>
        <w:rPr/>
        <w:t xml:space="preserve"> </w:t>
      </w:r>
      <w:r>
        <w:rPr>
          <w:u w:val="single"/>
        </w:rPr>
        <w:t xml:space="preserve">(29)</w:t>
      </w:r>
      <w:r>
        <w:rPr/>
        <w:t xml:space="preserve"> "Wind generation" means electricity created by movement of air that is converted to electrical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050</w:t>
      </w:r>
      <w:r>
        <w:rPr/>
        <w:t xml:space="preserve"> and 2000 c 213 s 3 are each amended to read as follows:</w:t>
      </w:r>
    </w:p>
    <w:p>
      <w:pPr>
        <w:spacing w:before="0" w:after="0" w:line="408" w:lineRule="exact"/>
        <w:ind w:left="0" w:right="0" w:firstLine="576"/>
        <w:jc w:val="left"/>
      </w:pPr>
      <w:r>
        <w:t>((</w:t>
      </w:r>
      <w:r>
        <w:rPr>
          <w:strike/>
        </w:rPr>
        <w:t xml:space="preserve">(1) Beginning in 2001,</w:t>
      </w:r>
      <w:r>
        <w:t>))</w:t>
      </w:r>
      <w:r>
        <w:rPr/>
        <w:t xml:space="preserve"> </w:t>
      </w:r>
      <w:r>
        <w:rPr>
          <w:u w:val="single"/>
        </w:rPr>
        <w:t xml:space="preserve">E</w:t>
      </w:r>
      <w:r>
        <w:rPr/>
        <w:t xml:space="preserve">ach retail supplier shall provide to its existing and new retail electric customers its annual fuel mix information by </w:t>
      </w:r>
      <w:r>
        <w:t>((</w:t>
      </w:r>
      <w:r>
        <w:rPr>
          <w:strike/>
        </w:rPr>
        <w:t xml:space="preserve">generation category as required in RCW 19.29A.060</w:t>
      </w:r>
      <w:r>
        <w:t>))</w:t>
      </w:r>
      <w:r>
        <w:rPr/>
        <w:t xml:space="preserve"> </w:t>
      </w:r>
      <w:r>
        <w:rPr>
          <w:u w:val="single"/>
        </w:rPr>
        <w:t xml:space="preserve">mail and via its internet web site</w:t>
      </w:r>
      <w:r>
        <w:rPr/>
        <w:t xml:space="preserve">.</w:t>
      </w:r>
    </w:p>
    <w:p>
      <w:pPr>
        <w:spacing w:before="0" w:after="0" w:line="408" w:lineRule="exact"/>
        <w:ind w:left="0" w:right="0" w:firstLine="576"/>
        <w:jc w:val="left"/>
      </w:pPr>
      <w:r>
        <w:t>((</w:t>
      </w:r>
      <w:r>
        <w:rPr>
          <w:strike/>
        </w:rPr>
        <w:t xml:space="preserve">(2) Disclosures required under subsection (1) of this section shall be provided through a disclosure label presented in a standardized format as required in RCW 19.29A.060(7).</w:t>
      </w:r>
    </w:p>
    <w:p>
      <w:pPr>
        <w:spacing w:before="0" w:after="0" w:line="408" w:lineRule="exact"/>
        <w:ind w:left="0" w:right="0" w:firstLine="576"/>
        <w:jc w:val="left"/>
      </w:pPr>
      <w:r>
        <w:rPr>
          <w:strike/>
        </w:rPr>
        <w:t xml:space="preserve">(3) Except as provided in subsection (5) of this section, each retail supplier shall provide the disclosure label:</w:t>
      </w:r>
    </w:p>
    <w:p>
      <w:pPr>
        <w:spacing w:before="0" w:after="0" w:line="408" w:lineRule="exact"/>
        <w:ind w:left="0" w:right="0" w:firstLine="576"/>
        <w:jc w:val="left"/>
      </w:pPr>
      <w:r>
        <w:rPr>
          <w:strike/>
        </w:rPr>
        <w:t xml:space="preserve">(a) To each of its new retail electric customers at the time service is established;</w:t>
      </w:r>
    </w:p>
    <w:p>
      <w:pPr>
        <w:spacing w:before="0" w:after="0" w:line="408" w:lineRule="exact"/>
        <w:ind w:left="0" w:right="0" w:firstLine="576"/>
        <w:jc w:val="left"/>
      </w:pPr>
      <w:r>
        <w:rPr>
          <w:strike/>
        </w:rPr>
        <w:t xml:space="preserve">(b) To all of its existing retail electric customers, as a bill insert or other mailed publication, not less than semiannually; and</w:t>
      </w:r>
    </w:p>
    <w:p>
      <w:pPr>
        <w:spacing w:before="0" w:after="0" w:line="408" w:lineRule="exact"/>
        <w:ind w:left="0" w:right="0" w:firstLine="576"/>
        <w:jc w:val="left"/>
      </w:pPr>
      <w:r>
        <w:rPr>
          <w:strike/>
        </w:rPr>
        <w:t xml:space="preserve">(c) As part of any marketing material, in paper, written, or other media format, that is used primarily to promote the sale of any specific electricity product being advertised, contracted for, or offered for sale to current or prospective retail electric customers.</w:t>
      </w:r>
    </w:p>
    <w:p>
      <w:pPr>
        <w:spacing w:before="0" w:after="0" w:line="408" w:lineRule="exact"/>
        <w:ind w:left="0" w:right="0" w:firstLine="576"/>
        <w:jc w:val="left"/>
      </w:pPr>
      <w:r>
        <w:rPr>
          <w:strike/>
        </w:rPr>
        <w:t xml:space="preserve">(4) In addition to the disclosure requirements under subsection (3) of this section, each retail supplier shall provide to each electric customer it serves, at least two additional times per year, a publication that contains either:</w:t>
      </w:r>
    </w:p>
    <w:p>
      <w:pPr>
        <w:spacing w:before="0" w:after="0" w:line="408" w:lineRule="exact"/>
        <w:ind w:left="0" w:right="0" w:firstLine="576"/>
        <w:jc w:val="left"/>
      </w:pPr>
      <w:r>
        <w:rPr>
          <w:strike/>
        </w:rPr>
        <w:t xml:space="preserve">(a) The disclosure label;</w:t>
      </w:r>
    </w:p>
    <w:p>
      <w:pPr>
        <w:spacing w:before="0" w:after="0" w:line="408" w:lineRule="exact"/>
        <w:ind w:left="0" w:right="0" w:firstLine="576"/>
        <w:jc w:val="left"/>
      </w:pPr>
      <w:r>
        <w:rPr>
          <w:strike/>
        </w:rPr>
        <w:t xml:space="preserve">(b) A customer service phone number to request a disclosure label; or</w:t>
      </w:r>
    </w:p>
    <w:p>
      <w:pPr>
        <w:spacing w:before="0" w:after="0" w:line="408" w:lineRule="exact"/>
        <w:ind w:left="0" w:right="0" w:firstLine="576"/>
        <w:jc w:val="left"/>
      </w:pPr>
      <w:r>
        <w:rPr>
          <w:strike/>
        </w:rPr>
        <w:t xml:space="preserve">(c) A reference to an electronic form of the disclosure label.</w:t>
      </w:r>
    </w:p>
    <w:p>
      <w:pPr>
        <w:spacing w:before="0" w:after="0" w:line="408" w:lineRule="exact"/>
        <w:ind w:left="0" w:right="0" w:firstLine="576"/>
        <w:jc w:val="left"/>
      </w:pPr>
      <w:r>
        <w:rPr>
          <w:strike/>
        </w:rPr>
        <w:t xml:space="preserve">(5) Small utilities and mutual light and power companies shall provide the disclosure label not less than annually through a publication that is distributed to all their retail electric customers, and have disclosure label information available in their main business office. If a small utility or mutual company engages in marketing a specific electric product new to that utility it shall provide the disclosure label described in subsection (3)(c)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29A</w:t>
      </w:r>
      <w:r>
        <w:rPr/>
        <w:t xml:space="preserve">.</w:t>
      </w:r>
      <w:r>
        <w:t xml:space="preserve">060</w:t>
      </w:r>
      <w:r>
        <w:rPr/>
        <w:t xml:space="preserve"> (Fuel mix disclosure</w:t>
      </w:r>
      <w:r>
        <w:rPr>
          <w:rFonts w:ascii="Times New Roman" w:hAnsi="Times New Roman"/>
        </w:rPr>
        <w:t xml:space="preserve">—</w:t>
      </w:r>
      <w:r>
        <w:rPr/>
        <w:t xml:space="preserve">Electricity product categories</w:t>
      </w:r>
      <w:r>
        <w:rPr>
          <w:rFonts w:ascii="Times New Roman" w:hAnsi="Times New Roman"/>
        </w:rPr>
        <w:t xml:space="preserve">—</w:t>
      </w:r>
      <w:r>
        <w:rPr/>
        <w:t xml:space="preserve">Disclosure format) and 2000 c 213 s 4;</w:t>
      </w:r>
    </w:p>
    <w:p>
      <w:pPr>
        <w:spacing w:before="0" w:after="0" w:line="408" w:lineRule="exact"/>
        <w:ind w:left="0" w:right="0" w:firstLine="576"/>
        <w:jc w:val="left"/>
      </w:pPr>
      <w:r>
        <w:t>(2)</w:t>
      </w:r>
      <w:r>
        <w:rPr/>
        <w:t xml:space="preserve">RCW </w:t>
      </w:r>
      <w:r>
        <w:t xml:space="preserve">19</w:t>
      </w:r>
      <w:r>
        <w:rPr/>
        <w:t xml:space="preserve">.</w:t>
      </w:r>
      <w:r>
        <w:t xml:space="preserve">29A</w:t>
      </w:r>
      <w:r>
        <w:rPr/>
        <w:t xml:space="preserve">.</w:t>
      </w:r>
      <w:r>
        <w:t xml:space="preserve">070</w:t>
      </w:r>
      <w:r>
        <w:rPr/>
        <w:t xml:space="preserve"> (Actions required of department</w:t>
      </w:r>
      <w:r>
        <w:rPr>
          <w:rFonts w:ascii="Times New Roman" w:hAnsi="Times New Roman"/>
        </w:rPr>
        <w:t xml:space="preserve">—</w:t>
      </w:r>
      <w:r>
        <w:rPr/>
        <w:t xml:space="preserve">Convene work group</w:t>
      </w:r>
      <w:r>
        <w:rPr>
          <w:rFonts w:ascii="Times New Roman" w:hAnsi="Times New Roman"/>
        </w:rPr>
        <w:t xml:space="preserve">—</w:t>
      </w:r>
      <w:r>
        <w:rPr/>
        <w:t xml:space="preserve">Report to legislature) and 2000 c 213 s 5; and</w:t>
      </w:r>
    </w:p>
    <w:p>
      <w:pPr>
        <w:spacing w:before="0" w:after="0" w:line="408" w:lineRule="exact"/>
        <w:ind w:left="0" w:right="0" w:firstLine="576"/>
        <w:jc w:val="left"/>
      </w:pPr>
      <w:r>
        <w:t>(3)</w:t>
      </w:r>
      <w:r>
        <w:rPr/>
        <w:t xml:space="preserve">RCW </w:t>
      </w:r>
      <w:r>
        <w:t xml:space="preserve">19</w:t>
      </w:r>
      <w:r>
        <w:rPr/>
        <w:t xml:space="preserve">.</w:t>
      </w:r>
      <w:r>
        <w:t xml:space="preserve">29A</w:t>
      </w:r>
      <w:r>
        <w:rPr/>
        <w:t xml:space="preserve">.</w:t>
      </w:r>
      <w:r>
        <w:t xml:space="preserve">080</w:t>
      </w:r>
      <w:r>
        <w:rPr/>
        <w:t xml:space="preserve"> (Electricity information coordinator</w:t>
      </w:r>
      <w:r>
        <w:rPr>
          <w:rFonts w:ascii="Times New Roman" w:hAnsi="Times New Roman"/>
        </w:rPr>
        <w:t xml:space="preserve">—</w:t>
      </w:r>
      <w:r>
        <w:rPr/>
        <w:t xml:space="preserve">Selection</w:t>
      </w:r>
      <w:r>
        <w:rPr>
          <w:rFonts w:ascii="Times New Roman" w:hAnsi="Times New Roman"/>
        </w:rPr>
        <w:t xml:space="preserve">—</w:t>
      </w:r>
      <w:r>
        <w:rPr/>
        <w:t xml:space="preserve">Regional entity serving as coordinator, requirements</w:t>
      </w:r>
      <w:r>
        <w:rPr>
          <w:rFonts w:ascii="Times New Roman" w:hAnsi="Times New Roman"/>
        </w:rPr>
        <w:t xml:space="preserve">—</w:t>
      </w:r>
      <w:r>
        <w:rPr/>
        <w:t xml:space="preserve">Retail supplier's information) and 2000 c 213 s 6.</w:t>
      </w:r>
    </w:p>
    <w:p/>
    <w:p>
      <w:pPr>
        <w:jc w:val="center"/>
      </w:pPr>
      <w:r>
        <w:rPr>
          <w:b/>
        </w:rPr>
        <w:t>--- END ---</w:t>
      </w:r>
    </w:p>
    <w:sectPr>
      <w:pgNumType w:start="1"/>
      <w:footerReference xmlns:r="http://schemas.openxmlformats.org/officeDocument/2006/relationships" r:id="Re47704ae744349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9fee82cd2478c" /><Relationship Type="http://schemas.openxmlformats.org/officeDocument/2006/relationships/footer" Target="/word/footer.xml" Id="Re47704ae74434954" /></Relationships>
</file>