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bb3b8775d4d12" /></Relationships>
</file>

<file path=word/document.xml><?xml version="1.0" encoding="utf-8"?>
<w:document xmlns:w="http://schemas.openxmlformats.org/wordprocessingml/2006/main">
  <w:body>
    <w:p>
      <w:r>
        <w:t>H-3947.1</w:t>
      </w:r>
    </w:p>
    <w:p>
      <w:pPr>
        <w:jc w:val="center"/>
      </w:pPr>
      <w:r>
        <w:t>_______________________________________________</w:t>
      </w:r>
    </w:p>
    <w:p/>
    <w:p>
      <w:pPr>
        <w:jc w:val="center"/>
      </w:pPr>
      <w:r>
        <w:rPr>
          <w:b/>
        </w:rPr>
        <w:t>HOUSE BILL 2923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Manweller, and Tarleton</w:t>
      </w:r>
    </w:p>
    <w:p/>
    <w:p>
      <w:r>
        <w:rPr>
          <w:t xml:space="preserve">Read first time 01/27/16.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freight mobility strategic investment board duties relating to certain freight and rail planning; and amending RCW 47.06.045, 47.06A.020, and 47.76.220.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045</w:t>
      </w:r>
      <w:r>
        <w:rPr/>
        <w:t xml:space="preserve"> and 1998 c 175 s 10 are each amended to read as follows:</w:t>
      </w:r>
    </w:p>
    <w:p>
      <w:pPr>
        <w:spacing w:before="0" w:after="0" w:line="408" w:lineRule="exact"/>
        <w:ind w:left="0" w:right="0" w:firstLine="576"/>
        <w:jc w:val="left"/>
      </w:pPr>
      <w:r>
        <w:rPr/>
        <w:t xml:space="preserve">The state-interest component of the statewide multimodal transportation plan shall include a freight mobility plan which shall </w:t>
      </w:r>
      <w:r>
        <w:rPr>
          <w:u w:val="single"/>
        </w:rPr>
        <w:t xml:space="preserve">be developed by the freight mobility strategic investment board and</w:t>
      </w:r>
      <w:r>
        <w:rPr/>
        <w:t xml:space="preserve"> assess the transportation needs to ensure the safe, reliable, and efficient movement of goods within and through the state and to ensure the state's economic vitality. </w:t>
      </w:r>
      <w:r>
        <w:rPr>
          <w:u w:val="single"/>
        </w:rPr>
        <w:t xml:space="preserve">The </w:t>
      </w:r>
      <w:r>
        <w:rPr>
          <w:u w:val="single"/>
        </w:rPr>
        <w:t xml:space="preserve">freight mobility</w:t>
      </w:r>
      <w:r>
        <w:rPr>
          <w:u w:val="single"/>
        </w:rPr>
        <w:t xml:space="preserve"> plan shall include a list of projects prioritized for investment according to contribution to the movement of goods within and through freight corridors.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Solicit from public entities proposed projects that meet eligibility criteria established in accordance with subsection (4) of this section; and</w:t>
      </w:r>
    </w:p>
    <w:p>
      <w:pPr>
        <w:spacing w:before="0" w:after="0" w:line="408" w:lineRule="exact"/>
        <w:ind w:left="0" w:right="0" w:firstLine="576"/>
        <w:jc w:val="left"/>
      </w:pPr>
      <w:r>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t xml:space="preserve">(2) The board may:</w:t>
      </w:r>
    </w:p>
    <w:p>
      <w:pPr>
        <w:spacing w:before="0" w:after="0" w:line="408" w:lineRule="exact"/>
        <w:ind w:left="0" w:right="0" w:firstLine="576"/>
        <w:jc w:val="left"/>
      </w:pPr>
      <w:r>
        <w:rPr/>
        <w:t xml:space="preserve">(a) 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t xml:space="preserve">(b) Provide technical assistance to project applicants;</w:t>
      </w:r>
    </w:p>
    <w:p>
      <w:pPr>
        <w:spacing w:before="0" w:after="0" w:line="408" w:lineRule="exact"/>
        <w:ind w:left="0" w:right="0" w:firstLine="576"/>
        <w:jc w:val="left"/>
      </w:pPr>
      <w:r>
        <w:rPr/>
        <w:t xml:space="preserve">(c)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(d) Adopt rules under chapter 34.05 RCW as necessary to carry out the purposes of this chapter; and</w:t>
      </w:r>
    </w:p>
    <w:p>
      <w:pPr>
        <w:spacing w:before="0" w:after="0" w:line="408" w:lineRule="exact"/>
        <w:ind w:left="0" w:right="0" w:firstLine="576"/>
        <w:jc w:val="left"/>
      </w:pPr>
      <w:r>
        <w:rPr/>
        <w:t xml:space="preserve">(e) Do all things necessary or convenient to carry out the powers expressly granted or implied under this chapter.</w:t>
      </w:r>
    </w:p>
    <w:p>
      <w:pPr>
        <w:spacing w:before="0" w:after="0" w:line="408" w:lineRule="exact"/>
        <w:ind w:left="0" w:right="0" w:firstLine="576"/>
        <w:jc w:val="left"/>
      </w:pPr>
      <w:r>
        <w:rPr/>
        <w:t xml:space="preserve">(3) The board shall designate strategic freight corridors within the state. The board shall update the list of designated strategic corridors not less than every two years, and shall establish a method of collecting and verifying data, including information on city and county-owned roadways.</w:t>
      </w:r>
    </w:p>
    <w:p>
      <w:pPr>
        <w:spacing w:before="0" w:after="0" w:line="408" w:lineRule="exact"/>
        <w:ind w:left="0" w:right="0" w:firstLine="576"/>
        <w:jc w:val="left"/>
      </w:pPr>
      <w:r>
        <w:rPr/>
        <w:t xml:space="preserve">(4) The board shall utilize threshold project eligibility criteria that, at a minimum, includes the following:</w:t>
      </w:r>
    </w:p>
    <w:p>
      <w:pPr>
        <w:spacing w:before="0" w:after="0" w:line="408" w:lineRule="exact"/>
        <w:ind w:left="0" w:right="0" w:firstLine="576"/>
        <w:jc w:val="left"/>
      </w:pPr>
      <w:r>
        <w:rPr/>
        <w:t xml:space="preserve">(a) The project must be on a strategic freight corridor;</w:t>
      </w:r>
    </w:p>
    <w:p>
      <w:pPr>
        <w:spacing w:before="0" w:after="0" w:line="408" w:lineRule="exact"/>
        <w:ind w:left="0" w:right="0" w:firstLine="576"/>
        <w:jc w:val="left"/>
      </w:pPr>
      <w:r>
        <w:rPr/>
        <w:t xml:space="preserve">(b) The project must meet one of the following conditions:</w:t>
      </w:r>
    </w:p>
    <w:p>
      <w:pPr>
        <w:spacing w:before="0" w:after="0" w:line="408" w:lineRule="exact"/>
        <w:ind w:left="0" w:right="0" w:firstLine="576"/>
        <w:jc w:val="left"/>
      </w:pPr>
      <w:r>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t xml:space="preserve">(c) The project must have a total public benefit/total public cost ratio of equal to or greater than one.</w:t>
      </w:r>
    </w:p>
    <w:p>
      <w:pPr>
        <w:spacing w:before="0" w:after="0" w:line="408" w:lineRule="exact"/>
        <w:ind w:left="0" w:right="0" w:firstLine="576"/>
        <w:jc w:val="left"/>
      </w:pPr>
      <w:r>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t xml:space="preserve">(7) The board shall develop and recommend policies that address operational improvements that primarily benefit and enhance freight movement, including, but not limited to, policies that reduce congestion in truck lanes at border crossings and weigh stations and provide for access to ports during nonpeak hours.</w:t>
      </w:r>
    </w:p>
    <w:p>
      <w:pPr>
        <w:spacing w:before="0" w:after="0" w:line="408" w:lineRule="exact"/>
        <w:ind w:left="0" w:right="0" w:firstLine="576"/>
        <w:jc w:val="left"/>
      </w:pPr>
      <w:r>
        <w:rPr>
          <w:u w:val="single"/>
        </w:rPr>
        <w:t xml:space="preserve">(8) The board shall</w:t>
      </w:r>
      <w:r>
        <w:rPr>
          <w:u w:val="single"/>
        </w:rPr>
        <w:t xml:space="preserve"> develop a state freight investment plan by December 2018. The plan shall:</w:t>
      </w:r>
    </w:p>
    <w:p>
      <w:pPr>
        <w:spacing w:before="0" w:after="0" w:line="408" w:lineRule="exact"/>
        <w:ind w:left="0" w:right="0" w:firstLine="576"/>
        <w:jc w:val="left"/>
      </w:pPr>
      <w:r>
        <w:rPr>
          <w:u w:val="single"/>
        </w:rPr>
        <w:t xml:space="preserve">(a) Include a list of infrastructure projects that will enhance the flow of goods within and through the state of Washington;</w:t>
      </w:r>
    </w:p>
    <w:p>
      <w:pPr>
        <w:spacing w:before="0" w:after="0" w:line="408" w:lineRule="exact"/>
        <w:ind w:left="0" w:right="0" w:firstLine="576"/>
        <w:jc w:val="left"/>
      </w:pPr>
      <w:r>
        <w:rPr>
          <w:u w:val="single"/>
        </w:rPr>
        <w:t xml:space="preserve">(b) Include projects regardless of jurisdictional sponsorship;</w:t>
      </w:r>
    </w:p>
    <w:p>
      <w:pPr>
        <w:spacing w:before="0" w:after="0" w:line="408" w:lineRule="exact"/>
        <w:ind w:left="0" w:right="0" w:firstLine="576"/>
        <w:jc w:val="left"/>
      </w:pPr>
      <w:r>
        <w:rPr>
          <w:u w:val="single"/>
        </w:rPr>
        <w:t xml:space="preserve">(c) Prioritize projects for investment according to contribution to the movement of goods and recognizing the improving marginal contribution of related projects within freight corridors; and</w:t>
      </w:r>
    </w:p>
    <w:p>
      <w:pPr>
        <w:spacing w:before="0" w:after="0" w:line="408" w:lineRule="exact"/>
        <w:ind w:left="0" w:right="0" w:firstLine="576"/>
        <w:jc w:val="left"/>
      </w:pPr>
      <w:r>
        <w:rPr>
          <w:u w:val="single"/>
        </w:rPr>
        <w:t xml:space="preserve">(d) Be the freight mobility strategic investment plan for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220</w:t>
      </w:r>
      <w:r>
        <w:rPr/>
        <w:t xml:space="preserve"> and 1995 c 380 s 3 are each amended to read as follows:</w:t>
      </w:r>
    </w:p>
    <w:p>
      <w:pPr>
        <w:spacing w:before="0" w:after="0" w:line="408" w:lineRule="exact"/>
        <w:ind w:left="0" w:right="0" w:firstLine="576"/>
        <w:jc w:val="left"/>
      </w:pPr>
      <w:r>
        <w:rPr/>
        <w:t xml:space="preserve">(1) The </w:t>
      </w:r>
      <w:r>
        <w:rPr>
          <w:u w:val="single"/>
        </w:rPr>
        <w:t xml:space="preserve">freight mobility strategic investment board, in collaboration with the</w:t>
      </w:r>
      <w:r>
        <w:rPr/>
        <w:t xml:space="preserve"> department of transportation</w:t>
      </w:r>
      <w:r>
        <w:rPr>
          <w:u w:val="single"/>
        </w:rPr>
        <w:t xml:space="preserve">,</w:t>
      </w:r>
      <w:r>
        <w:rPr/>
        <w:t xml:space="preserve"> shall prepare and periodically update a state rail plan, the objective of which is to identify, evaluate, and encourage essential rail services. The plan shall:</w:t>
      </w:r>
    </w:p>
    <w:p>
      <w:pPr>
        <w:spacing w:before="0" w:after="0" w:line="408" w:lineRule="exact"/>
        <w:ind w:left="0" w:right="0" w:firstLine="576"/>
        <w:jc w:val="left"/>
      </w:pPr>
      <w:r>
        <w:rPr/>
        <w:t xml:space="preserve">(a) Identify and evaluate mainline capacity issues;</w:t>
      </w:r>
    </w:p>
    <w:p>
      <w:pPr>
        <w:spacing w:before="0" w:after="0" w:line="408" w:lineRule="exact"/>
        <w:ind w:left="0" w:right="0" w:firstLine="576"/>
        <w:jc w:val="left"/>
      </w:pPr>
      <w:r>
        <w:rPr/>
        <w:t xml:space="preserve">(b) Identify and evaluate port-to-rail access and congestion issues;</w:t>
      </w:r>
    </w:p>
    <w:p>
      <w:pPr>
        <w:spacing w:before="0" w:after="0" w:line="408" w:lineRule="exact"/>
        <w:ind w:left="0" w:right="0" w:firstLine="576"/>
        <w:jc w:val="left"/>
      </w:pPr>
      <w:r>
        <w:rPr/>
        <w:t xml:space="preserve">(c) Identify and evaluate those rail freight lines that may be abandoned or have recently been abandoned;</w:t>
      </w:r>
    </w:p>
    <w:p>
      <w:pPr>
        <w:spacing w:before="0" w:after="0" w:line="408" w:lineRule="exact"/>
        <w:ind w:left="0" w:right="0" w:firstLine="576"/>
        <w:jc w:val="left"/>
      </w:pPr>
      <w:r>
        <w:rPr/>
        <w:t xml:space="preserve">(d) Quantify the costs and benefits of maintaining rail service on those lines that are likely to be abandoned;</w:t>
      </w:r>
    </w:p>
    <w:p>
      <w:pPr>
        <w:spacing w:before="0" w:after="0" w:line="408" w:lineRule="exact"/>
        <w:ind w:left="0" w:right="0" w:firstLine="576"/>
        <w:jc w:val="left"/>
      </w:pPr>
      <w:r>
        <w:rPr/>
        <w:t xml:space="preserve">(e) </w:t>
      </w:r>
      <w:r>
        <w:rPr>
          <w:u w:val="single"/>
        </w:rPr>
        <w:t xml:space="preserve">Include rail portions of the prioritized freight investment plan under RCW 47.06A.020(8);</w:t>
      </w:r>
    </w:p>
    <w:p>
      <w:pPr>
        <w:spacing w:before="0" w:after="0" w:line="408" w:lineRule="exact"/>
        <w:ind w:left="0" w:right="0" w:firstLine="576"/>
        <w:jc w:val="left"/>
      </w:pPr>
      <w:r>
        <w:rPr>
          <w:u w:val="single"/>
        </w:rPr>
        <w:t xml:space="preserve">(f)</w:t>
      </w:r>
      <w:r>
        <w:rPr/>
        <w:t xml:space="preserve"> Establish priorities for determining which rail lines should receive state support. The priorities should include the anticipated benefits to the state and local economy, the anticipated cost of road and highway improvements necessitated by the abandonment or capacity constraints of the rail line, the likelihood the rail line receiving funding can meet operating costs from freight charges, surcharges on rail traffic, and other funds authorized to be raised by a county or port district, and the impact of abandonment or capacity constraints on changes in energy utilization and air pollution;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and describe the state's rail system;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Prepare a state freight rail system map;</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Identify and evaluate rail commodity flows and traffic types;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Identify lines and corridors that have been rail banked or preserved;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Identify and evaluate other issues affecting the state's rail traffic.</w:t>
      </w:r>
    </w:p>
    <w:p>
      <w:pPr>
        <w:spacing w:before="0" w:after="0" w:line="408" w:lineRule="exact"/>
        <w:ind w:left="0" w:right="0" w:firstLine="576"/>
        <w:jc w:val="left"/>
      </w:pPr>
      <w:r>
        <w:rPr/>
        <w:t xml:space="preserve">(2) The state rail plan may be prepared in conjunction with the rail plan prepared by the department pursuant to the federal </w:t>
      </w:r>
      <w:r>
        <w:rPr>
          <w:u w:val="single"/>
        </w:rPr>
        <w:t xml:space="preserve">r</w:t>
      </w:r>
      <w:r>
        <w:rPr/>
        <w:t xml:space="preserve">ailroad </w:t>
      </w:r>
      <w:r>
        <w:rPr>
          <w:u w:val="single"/>
        </w:rPr>
        <w:t xml:space="preserve">r</w:t>
      </w:r>
      <w:r>
        <w:rPr/>
        <w:t xml:space="preserve">evitalization and </w:t>
      </w:r>
      <w:r>
        <w:rPr>
          <w:u w:val="single"/>
        </w:rPr>
        <w:t xml:space="preserve">r</w:t>
      </w:r>
      <w:r>
        <w:rPr/>
        <w:t xml:space="preserve">egulatory </w:t>
      </w:r>
      <w:r>
        <w:rPr>
          <w:u w:val="single"/>
        </w:rPr>
        <w:t xml:space="preserve">r</w:t>
      </w:r>
      <w:r>
        <w:rPr/>
        <w:t xml:space="preserve">eform </w:t>
      </w:r>
      <w:r>
        <w:rPr>
          <w:u w:val="single"/>
        </w:rPr>
        <w:t xml:space="preserve">a</w:t>
      </w:r>
      <w:r>
        <w:rPr/>
        <w:t xml:space="preserve">ct.</w:t>
      </w:r>
    </w:p>
    <w:p/>
    <w:p>
      <w:pPr>
        <w:jc w:val="center"/>
      </w:pPr>
      <w:r>
        <w:rPr>
          <w:b/>
        </w:rPr>
        <w:t>--- END ---</w:t>
      </w:r>
    </w:p>
    <w:sectPr>
      <w:pgNumType w:start="1"/>
      <w:footerReference xmlns:r="http://schemas.openxmlformats.org/officeDocument/2006/relationships" r:id="Rcf7365e1decb40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6d6918f2f4b55" /><Relationship Type="http://schemas.openxmlformats.org/officeDocument/2006/relationships/footer" Target="/word/footer.xml" Id="Rcf7365e1decb406a" /></Relationships>
</file>