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1b4f656b604034" /></Relationships>
</file>

<file path=word/document.xml><?xml version="1.0" encoding="utf-8"?>
<w:document xmlns:w="http://schemas.openxmlformats.org/wordprocessingml/2006/main">
  <w:body>
    <w:p>
      <w:r>
        <w:t>H-3951.1</w:t>
      </w:r>
    </w:p>
    <w:p>
      <w:pPr>
        <w:jc w:val="center"/>
      </w:pPr>
      <w:r>
        <w:t>_______________________________________________</w:t>
      </w:r>
    </w:p>
    <w:p/>
    <w:p>
      <w:pPr>
        <w:jc w:val="center"/>
      </w:pPr>
      <w:r>
        <w:rPr>
          <w:b/>
        </w:rPr>
        <w:t>HOUSE BILL 2932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Rossetti, and Condotta</w:t>
      </w:r>
    </w:p>
    <w:p/>
    <w:p>
      <w:r>
        <w:rPr>
          <w:t xml:space="preserve">Read first time 01/28/16.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and counties to approve the use of alternatives that meet the purposes, objectives, and standards of the state building code to promote innovative housing and the use of modern technical methods, materials, and devices; amending RCW 19.27.060;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local resources and labor in building construction adds to the economic vitality of Washington communities, particularly in rural areas. The legislature also finds that the use of innovative technologies, devices, materials, and techniques can create environmentally sustainable housing that benefits the health and well-being of the people of Washington, and helps protect the state's natural resources. It is the legislature's intent to encourage the use of innovative materials, technologies, devices, and methods of design and construction. The legislature recognizes some counties, cities, and towns in the state desire to create a more flexible environment to comply with building code regulations, and thus the counties, cities, and towns have the desire to be authorized to approve alternatives through equivalent performance methodologies for alternative materials, design, and methods of construction that meet the intent of the state building code's prescriptive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legislative authority of a city or county may by ordinance adopt requirements for alternative materials, alternative nationally recognized standards, or innovative designs and methods of construction and allow for their approval as a recognized alternative in compliance with the requirements of this chapter and the state building code, as adopted and amended by the state building code council under RCW 19.27.031. The ordinance may not result in a code that does not meet the minimum performance standards and objectives of RCW 19.27.020, and the ordinance must be in accordance with the spirit and intent of RCW 19.27.020.</w:t>
      </w:r>
    </w:p>
    <w:p>
      <w:pPr>
        <w:spacing w:before="0" w:after="0" w:line="408" w:lineRule="exact"/>
        <w:ind w:left="0" w:right="0" w:firstLine="576"/>
        <w:jc w:val="left"/>
      </w:pPr>
      <w:r>
        <w:rPr/>
        <w:t xml:space="preserve">(2) At a minimum, any ordinance adopted under this section must establish the scope and application of the ordinance to include the specified classes or types of occupancies of buildings or structures governed by the ordinance.</w:t>
      </w:r>
    </w:p>
    <w:p>
      <w:pPr>
        <w:spacing w:before="0" w:after="0" w:line="408" w:lineRule="exact"/>
        <w:ind w:left="0" w:right="0" w:firstLine="576"/>
        <w:jc w:val="left"/>
      </w:pPr>
      <w:r>
        <w:rPr/>
        <w:t xml:space="preserve">(3) The provisions of the ordinance may not preclude the approval of the installation of any material or prohibit any design or method of installation or construction not specifically prescribed in the ordinance. If an alternative material, alternative nationally recognized standard, or design or method of construction is not specified in the ordinance, an alternative may be proposed and approved if it can be shown to satisfactorily comply with the intent of the provisions of this section. For any alternative material, design, or method of construction that is not approved, the building official must respond in writing, stating the reasons why the proposed alternative was not approved.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2015 c 226 s 1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w:t>
      </w:r>
    </w:p>
    <w:p>
      <w:pPr>
        <w:spacing w:before="0" w:after="0" w:line="408" w:lineRule="exact"/>
        <w:ind w:left="0" w:right="0" w:firstLine="576"/>
        <w:jc w:val="left"/>
      </w:pPr>
      <w:r>
        <w:t>((</w:t>
      </w:r>
      <w:r>
        <w:rPr>
          <w:strike/>
        </w:rPr>
        <w:t xml:space="preserve">(a)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strike/>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r>
        <w:t>))</w:t>
      </w:r>
    </w:p>
    <w:p>
      <w:pPr>
        <w:spacing w:before="0" w:after="0" w:line="408" w:lineRule="exact"/>
        <w:ind w:left="0" w:right="0" w:firstLine="576"/>
        <w:jc w:val="left"/>
      </w:pPr>
      <w:r>
        <w:rPr/>
        <w:t xml:space="preserve">(2)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(3) </w:t>
      </w:r>
      <w:r>
        <w:rPr>
          <w:u w:val="single"/>
        </w:rPr>
        <w:t xml:space="preserve">Except as provided otherwise in section 2 of this act, t</w:t>
      </w:r>
      <w:r>
        <w:rPr/>
        <w:t xml:space="preserve">he governing body of each county or city may limit the application of any portion of the state building code to exclude specified classes or types of buildings or structures according to use </w:t>
      </w:r>
      <w:r>
        <w:t>((</w:t>
      </w:r>
      <w:r>
        <w:rPr>
          <w:strike/>
        </w:rPr>
        <w:t xml:space="preserve">other than single-family or multifamily residential buildings</w:t>
      </w:r>
      <w:r>
        <w:t>))</w:t>
      </w:r>
      <w:r>
        <w:rPr/>
        <w:t xml:space="preserve">.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(4)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rPr/>
        <w:t xml:space="preserve">(5)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rPr/>
        <w:t xml:space="preserve">(6)(a)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
      <w:pPr>
        <w:jc w:val="center"/>
      </w:pPr>
      <w:r>
        <w:rPr>
          <w:b/>
        </w:rPr>
        <w:t>--- END ---</w:t>
      </w:r>
    </w:p>
    <w:sectPr>
      <w:pgNumType w:start="1"/>
      <w:footerReference xmlns:r="http://schemas.openxmlformats.org/officeDocument/2006/relationships" r:id="Rc2f3106f7cc04c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105775b68b4629" /><Relationship Type="http://schemas.openxmlformats.org/officeDocument/2006/relationships/footer" Target="/word/footer.xml" Id="Rc2f3106f7cc04c03" /></Relationships>
</file>